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051153" w:rsidRPr="00051153" w:rsidTr="00051153">
        <w:trPr>
          <w:trHeight w:val="299"/>
          <w:tblCellSpacing w:w="15" w:type="dxa"/>
        </w:trPr>
        <w:tc>
          <w:tcPr>
            <w:tcW w:w="0" w:type="auto"/>
            <w:vMerge w:val="restart"/>
            <w:shd w:val="clear" w:color="auto" w:fill="A41E1C"/>
            <w:vAlign w:val="center"/>
            <w:hideMark/>
          </w:tcPr>
          <w:p w:rsidR="00051153" w:rsidRPr="00051153" w:rsidRDefault="00051153" w:rsidP="00051153">
            <w:pPr>
              <w:spacing w:before="100" w:beforeAutospacing="1" w:after="100" w:afterAutospacing="1" w:line="240" w:lineRule="auto"/>
              <w:ind w:right="975"/>
              <w:jc w:val="center"/>
              <w:outlineLvl w:val="5"/>
              <w:rPr>
                <w:rFonts w:ascii="Arial" w:eastAsia="Times New Roman" w:hAnsi="Arial" w:cs="Arial"/>
                <w:b/>
                <w:bCs/>
                <w:color w:val="FFE8BF"/>
                <w:sz w:val="36"/>
                <w:szCs w:val="36"/>
                <w:lang w:eastAsia="sr-Latn-RS"/>
              </w:rPr>
            </w:pPr>
            <w:r w:rsidRPr="00051153">
              <w:rPr>
                <w:rFonts w:ascii="Arial" w:eastAsia="Times New Roman" w:hAnsi="Arial" w:cs="Arial"/>
                <w:b/>
                <w:bCs/>
                <w:color w:val="FFE8BF"/>
                <w:sz w:val="36"/>
                <w:szCs w:val="36"/>
                <w:lang w:eastAsia="sr-Latn-RS"/>
              </w:rPr>
              <w:t>PRAVILNIK</w:t>
            </w:r>
          </w:p>
          <w:p w:rsidR="00051153" w:rsidRPr="00051153" w:rsidRDefault="00051153" w:rsidP="00051153">
            <w:pPr>
              <w:spacing w:before="100" w:beforeAutospacing="1" w:after="100" w:afterAutospacing="1" w:line="240" w:lineRule="auto"/>
              <w:ind w:right="975"/>
              <w:jc w:val="center"/>
              <w:outlineLvl w:val="5"/>
              <w:rPr>
                <w:rFonts w:ascii="Arial" w:eastAsia="Times New Roman" w:hAnsi="Arial" w:cs="Arial"/>
                <w:b/>
                <w:bCs/>
                <w:color w:val="FFFFFF"/>
                <w:sz w:val="34"/>
                <w:szCs w:val="34"/>
                <w:lang w:eastAsia="sr-Latn-RS"/>
              </w:rPr>
            </w:pPr>
            <w:bookmarkStart w:id="0" w:name="_GoBack"/>
            <w:r w:rsidRPr="00051153">
              <w:rPr>
                <w:rFonts w:ascii="Arial" w:eastAsia="Times New Roman" w:hAnsi="Arial" w:cs="Arial"/>
                <w:b/>
                <w:bCs/>
                <w:color w:val="FFFFFF"/>
                <w:sz w:val="34"/>
                <w:szCs w:val="34"/>
                <w:lang w:eastAsia="sr-Latn-RS"/>
              </w:rPr>
              <w:t>O DOZVOLAMA ZA OBAVLJANJE DELATNOSTI PROMETA, ODNOSNO DOZVOLAMA ZA KORIŠĆENJE NAROČITO OPASNIH HEMIKALIJA</w:t>
            </w:r>
          </w:p>
          <w:bookmarkEnd w:id="0"/>
          <w:p w:rsidR="00051153" w:rsidRPr="00051153" w:rsidRDefault="00051153" w:rsidP="00051153">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051153">
              <w:rPr>
                <w:rFonts w:ascii="Arial" w:eastAsia="Times New Roman" w:hAnsi="Arial" w:cs="Arial"/>
                <w:i/>
                <w:iCs/>
                <w:color w:val="FFE8BF"/>
                <w:sz w:val="26"/>
                <w:szCs w:val="26"/>
                <w:lang w:eastAsia="sr-Latn-RS"/>
              </w:rPr>
              <w:t>("Sl. glasnik RS", br. 6/2017)</w:t>
            </w:r>
          </w:p>
        </w:tc>
      </w:tr>
      <w:tr w:rsidR="00051153" w:rsidRPr="00051153" w:rsidTr="00051153">
        <w:trPr>
          <w:trHeight w:val="299"/>
          <w:tblCellSpacing w:w="15" w:type="dxa"/>
        </w:trPr>
        <w:tc>
          <w:tcPr>
            <w:tcW w:w="0" w:type="auto"/>
            <w:vMerge/>
            <w:shd w:val="clear" w:color="auto" w:fill="A41E1C"/>
            <w:vAlign w:val="center"/>
            <w:hideMark/>
          </w:tcPr>
          <w:p w:rsidR="00051153" w:rsidRPr="00051153" w:rsidRDefault="00051153" w:rsidP="00051153">
            <w:pPr>
              <w:spacing w:after="0" w:line="240" w:lineRule="auto"/>
              <w:rPr>
                <w:rFonts w:ascii="Arial" w:eastAsia="Times New Roman" w:hAnsi="Arial" w:cs="Arial"/>
                <w:i/>
                <w:iCs/>
                <w:color w:val="FFE8BF"/>
                <w:sz w:val="26"/>
                <w:szCs w:val="26"/>
                <w:lang w:eastAsia="sr-Latn-RS"/>
              </w:rPr>
            </w:pPr>
          </w:p>
        </w:tc>
      </w:tr>
      <w:tr w:rsidR="00051153" w:rsidRPr="00051153" w:rsidTr="00051153">
        <w:trPr>
          <w:trHeight w:val="299"/>
          <w:tblCellSpacing w:w="15" w:type="dxa"/>
        </w:trPr>
        <w:tc>
          <w:tcPr>
            <w:tcW w:w="0" w:type="auto"/>
            <w:vMerge/>
            <w:shd w:val="clear" w:color="auto" w:fill="A41E1C"/>
            <w:vAlign w:val="center"/>
            <w:hideMark/>
          </w:tcPr>
          <w:p w:rsidR="00051153" w:rsidRPr="00051153" w:rsidRDefault="00051153" w:rsidP="00051153">
            <w:pPr>
              <w:spacing w:after="0" w:line="240" w:lineRule="auto"/>
              <w:rPr>
                <w:rFonts w:ascii="Arial" w:eastAsia="Times New Roman" w:hAnsi="Arial" w:cs="Arial"/>
                <w:i/>
                <w:iCs/>
                <w:color w:val="FFE8BF"/>
                <w:sz w:val="26"/>
                <w:szCs w:val="26"/>
                <w:lang w:eastAsia="sr-Latn-RS"/>
              </w:rPr>
            </w:pPr>
          </w:p>
        </w:tc>
      </w:tr>
    </w:tbl>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 w:name="str_1"/>
      <w:bookmarkEnd w:id="1"/>
      <w:r w:rsidRPr="00051153">
        <w:rPr>
          <w:rFonts w:ascii="Arial" w:eastAsia="Times New Roman" w:hAnsi="Arial" w:cs="Arial"/>
          <w:b/>
          <w:bCs/>
          <w:sz w:val="24"/>
          <w:szCs w:val="24"/>
          <w:lang w:eastAsia="sr-Latn-RS"/>
        </w:rPr>
        <w:t xml:space="preserve">Predmet uređivanja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2" w:name="clan_1"/>
      <w:bookmarkEnd w:id="2"/>
      <w:r w:rsidRPr="00051153">
        <w:rPr>
          <w:rFonts w:ascii="Arial" w:eastAsia="Times New Roman" w:hAnsi="Arial" w:cs="Arial"/>
          <w:b/>
          <w:bCs/>
          <w:sz w:val="24"/>
          <w:szCs w:val="24"/>
          <w:lang w:eastAsia="sr-Latn-RS"/>
        </w:rPr>
        <w:t xml:space="preserve">Član 1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Ovim pravilnikom propisuju se naročito opasne hemikalije za koje se izdaje dozvola za obavljanje delatnosti prometa i dozvola za korišćenje, kao i naročito opasne hemikalije za koje nije potrebna dozvola, obrazac zahteva i obrazac dozvole za obavljanje delatnosti prometa, odnosno dozvole za korišćenje naročito opasnih hemikalija i način vođenja evidencije o prometu naročito opasnih hemikalija.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3" w:name="str_2"/>
      <w:bookmarkEnd w:id="3"/>
      <w:r w:rsidRPr="00051153">
        <w:rPr>
          <w:rFonts w:ascii="Arial" w:eastAsia="Times New Roman" w:hAnsi="Arial" w:cs="Arial"/>
          <w:b/>
          <w:bCs/>
          <w:sz w:val="24"/>
          <w:szCs w:val="24"/>
          <w:lang w:eastAsia="sr-Latn-RS"/>
        </w:rPr>
        <w:t xml:space="preserve">Naročito opasne hemikalije za koje se izdaje dozvola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4" w:name="clan_2"/>
      <w:bookmarkEnd w:id="4"/>
      <w:r w:rsidRPr="00051153">
        <w:rPr>
          <w:rFonts w:ascii="Arial" w:eastAsia="Times New Roman" w:hAnsi="Arial" w:cs="Arial"/>
          <w:b/>
          <w:bCs/>
          <w:sz w:val="24"/>
          <w:szCs w:val="24"/>
          <w:lang w:eastAsia="sr-Latn-RS"/>
        </w:rPr>
        <w:t xml:space="preserve">Član 2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Naročito opasne hemikalije za koje se izdaje dozvola za obavljanje delatnosti prometa, odnosno korišćenja jesu hemikalije koje su klasifikovane u najmanje jednu od klasa i kategorija opasnosti u skladu sa propisima kojima se uređuje klasifikacija, pakovanje, obeležavanje i oglašavanje hemikalije i određenog proizvoda, a koje su date u Tabeli ovog pravilnika.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 Tabeli pored klasa i kategorija opasnosti data su i obaveštenja o opasnosti.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Tabela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8"/>
        <w:gridCol w:w="4147"/>
        <w:gridCol w:w="648"/>
        <w:gridCol w:w="3889"/>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R. br.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Klasa opasnosti i kategorija opasnosti </w:t>
            </w:r>
          </w:p>
        </w:tc>
        <w:tc>
          <w:tcPr>
            <w:tcW w:w="0" w:type="auto"/>
            <w:gridSpan w:val="2"/>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Obaveštenje o opasnosti </w:t>
            </w:r>
          </w:p>
        </w:tc>
      </w:tr>
      <w:tr w:rsidR="00051153" w:rsidRPr="00051153" w:rsidTr="0005115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Akutna toksičnost, kategorija 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N300: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ako se proguta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N310: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u kontaktu sa kožom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N330: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ako se udiše </w:t>
            </w:r>
          </w:p>
        </w:tc>
      </w:tr>
      <w:tr w:rsidR="00051153" w:rsidRPr="00051153" w:rsidTr="0005115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Akutna toksičnost, kategorija 2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N300: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ako se proguta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N310: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u kontaktu sa kožom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N330: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Smrtonosno ako se udiše </w:t>
            </w:r>
          </w:p>
        </w:tc>
      </w:tr>
      <w:tr w:rsidR="00051153" w:rsidRPr="00051153" w:rsidTr="0005115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w:t>
            </w:r>
          </w:p>
        </w:tc>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Akutna toksičnost, kategorija 3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N301: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Toksično ako se proguta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N311: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Toksično u kontaktu sa kožom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N331: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Toksično ako se udiše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Specifična toksičnost za ciljni organ - jednokratna izloženost, kategorija 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N370: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Dovodi do oštećenja organa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Specifična toksičnost za ciljni organ - višekratna izloženost, kategorija 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N372: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Dovodi do oštećenja organa usled dugotrajnog ili višekratnog izlaganja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Mutagenost germinativnih ćelija, </w:t>
            </w:r>
            <w:r w:rsidRPr="00051153">
              <w:rPr>
                <w:rFonts w:ascii="Arial" w:eastAsia="Times New Roman" w:hAnsi="Arial" w:cs="Arial"/>
                <w:lang w:eastAsia="sr-Latn-RS"/>
              </w:rPr>
              <w:lastRenderedPageBreak/>
              <w:t xml:space="preserve">kategorija 1A ili 1B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N340: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Može da dovede do genetskih </w:t>
            </w:r>
            <w:r w:rsidRPr="00051153">
              <w:rPr>
                <w:rFonts w:ascii="Arial" w:eastAsia="Times New Roman" w:hAnsi="Arial" w:cs="Arial"/>
                <w:lang w:eastAsia="sr-Latn-RS"/>
              </w:rPr>
              <w:lastRenderedPageBreak/>
              <w:t xml:space="preserve">defekata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7.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Karcinogenost, kategorija 1A ili 1B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N350: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Može da dovede do pojave karcinoma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8.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Toksičnost po reprodukciju, kategorija 1A ili 1B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N360: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Može štetno da utiče na plodnost ili na plod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9.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Korozivno oštećenje kože, kategorija 1A ili 1B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N314: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Izaziva teške opekotine kože i oštećenje oka </w:t>
            </w:r>
          </w:p>
        </w:tc>
      </w:tr>
    </w:tbl>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5" w:name="str_3"/>
      <w:bookmarkEnd w:id="5"/>
      <w:r w:rsidRPr="00051153">
        <w:rPr>
          <w:rFonts w:ascii="Arial" w:eastAsia="Times New Roman" w:hAnsi="Arial" w:cs="Arial"/>
          <w:b/>
          <w:bCs/>
          <w:sz w:val="24"/>
          <w:szCs w:val="24"/>
          <w:lang w:eastAsia="sr-Latn-RS"/>
        </w:rPr>
        <w:t xml:space="preserve">Naročito opasne hemikalije za koje nije potrebna dozvola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6" w:name="clan_3"/>
      <w:bookmarkEnd w:id="6"/>
      <w:r w:rsidRPr="00051153">
        <w:rPr>
          <w:rFonts w:ascii="Arial" w:eastAsia="Times New Roman" w:hAnsi="Arial" w:cs="Arial"/>
          <w:b/>
          <w:bCs/>
          <w:sz w:val="24"/>
          <w:szCs w:val="24"/>
          <w:lang w:eastAsia="sr-Latn-RS"/>
        </w:rPr>
        <w:t xml:space="preserve">Član 3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Naročito opasne hemikalije za koje nije potrebna dozvola za obavljanje delatnosti prometa, odnosno korišćenja su: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hromati;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katran uglja;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eksplozivi;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hemikalije koje se koriste u metalurgiji kao agensi za lemljenje, zavarivanje i elektroplatiniranje;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boje za slikanje u obliku paste;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6) motorna goriva, kao i tečni naftni gas i ulje za loženje;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7) sredstva za zaštitu bilja;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8) biocidni proizvodi;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9) natrijum hidroksid i smeše koje ga sadrže u koncentraciji jednakoj ili većoj od specifične granične koncentracije za klasifikaciju u klasu opasnosti: "Korozivno oštećenje kože, kategorija 1A ili 1B, N314", navedene u propisu kojim se utvrđuje spisak klasifikovanih supstanci, na osnovu koje se ova smeša klasifikuje u navedenu klasu opasnosti, koja isključivo potiče od ovog sastojka ili kalijum hidroksida;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10) kalijum hidroksid i smeše koje ga sadrže u koncentraciji jednakoj ili većoj od specifične granične koncentracije za klasifikaciju u klasu opasnosti: "Korozivno oštećenje kože, kategorija 1A ili 1B, N314", navedene u propisu kojim se utvrđuje spisak klasifikovanih supstanci, na osnovu koje se ova smeša klasifikuje u navedenu klasu opasnosti, na osnovu koje se ova smeša klasifikuje u navedenu klasu opasnosti, koja isključivo potiče od ovog sastojka ili natrijum hidroksida;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11) hemikalije koje se isključivo koriste u industrijske ili profesionalne svrhe od strane pravnih lica odnosno preduzetnika, o čemu postoji odgovarajući materijalni dokaz i koje se kao takve ne stavljaju u promet.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Naročito opasne hemikalije za koje nije potrebna dozvola za korišćenje su hemikalije u obliku smeše koje su klasifikovane u klasu opasnosti: "Korozivno oštećenje kože, kategorija 1A ili 1B, N314", koje fizičko lice koristi za opštu upotrebu, a koje pored ove klase opasnosti nisu klasifikovane i u neku od klasa opasnosti pod rednim brojem 1-8 navedene u Tabeli iz člana </w:t>
      </w:r>
      <w:r w:rsidRPr="00051153">
        <w:rPr>
          <w:rFonts w:ascii="Arial" w:eastAsia="Times New Roman" w:hAnsi="Arial" w:cs="Arial"/>
          <w:lang w:eastAsia="sr-Latn-RS"/>
        </w:rPr>
        <w:lastRenderedPageBreak/>
        <w:t xml:space="preserve">2. ovog pravilnika, u skladu sa propisima kojima se uređuje klasifikacija, pakovanje, obeležavanje i oglašavanje hemikalije i određenog proizvoda.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7" w:name="str_4"/>
      <w:bookmarkEnd w:id="7"/>
      <w:r w:rsidRPr="00051153">
        <w:rPr>
          <w:rFonts w:ascii="Arial" w:eastAsia="Times New Roman" w:hAnsi="Arial" w:cs="Arial"/>
          <w:b/>
          <w:bCs/>
          <w:sz w:val="24"/>
          <w:szCs w:val="24"/>
          <w:lang w:eastAsia="sr-Latn-RS"/>
        </w:rPr>
        <w:t xml:space="preserve">Zahtev za izdavanje dozvole za obavljanje delatnosti prometa naročito opasnih hemikalija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8" w:name="clan_4"/>
      <w:bookmarkEnd w:id="8"/>
      <w:r w:rsidRPr="00051153">
        <w:rPr>
          <w:rFonts w:ascii="Arial" w:eastAsia="Times New Roman" w:hAnsi="Arial" w:cs="Arial"/>
          <w:b/>
          <w:bCs/>
          <w:sz w:val="24"/>
          <w:szCs w:val="24"/>
          <w:lang w:eastAsia="sr-Latn-RS"/>
        </w:rPr>
        <w:t xml:space="preserve">Član 4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Zahtev za izdavanje dozvole za obavljanje delatnosti prometa naročito opasnih hemikalija sadrži: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opšte podatke o podnosiocu zahteva, i to: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naziv;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adresu, broj telefona i e-mail;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(3) poreski identifikacioni broj (PIB);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(4) ime odgovornog lica, a gde je propisana obaveza da ima savetnika za hemikalije i njegovo ime;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datum i broj prethodno izdate dozvole za obavljanje delatnosti prometa naročito opasnih hemikalija, ako je dozvola ranije izdata;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podatak da li delatnost prometa obavlja kao: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proizvođač;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uvoznik;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(3) dalji korisnik;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(4) distributer;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spisak naročito opasnih hemikalija koje podnosilac zahteva namerava da stavi u promet;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svrhu za koju se dozvola traži.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Uz zahtev iz stava 1. ovog člana dostavlja se: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opis preduzetih preventivnih mera za bezbedno čuvanje i skladištenje;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dokaz o obezbeđenom skladištu, i to: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fotokopija vlasničkog lista skladišnog prostora ili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fotokopija ugovora o zakupu skladišnog prostora na period od najmanje godinu dana;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dokaz o uplaćenoj taksi za izdavanje dozvole za obavljanje delatnosti prometa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Zahtev iz stava 1. ovog člana podnosi se na Obrascu br. 1 - Zahtev za izdavanje dozvole za obavljanje delatnosti prometa naročito opasnih hemikalija, koji je odštampan uz ovaj pravilnik i čini njegov sastavni deo.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9" w:name="str_5"/>
      <w:bookmarkEnd w:id="9"/>
      <w:r w:rsidRPr="00051153">
        <w:rPr>
          <w:rFonts w:ascii="Arial" w:eastAsia="Times New Roman" w:hAnsi="Arial" w:cs="Arial"/>
          <w:b/>
          <w:bCs/>
          <w:sz w:val="24"/>
          <w:szCs w:val="24"/>
          <w:lang w:eastAsia="sr-Latn-RS"/>
        </w:rPr>
        <w:t xml:space="preserve">Zahtev za izdavanje dozvole za korišćenje naročito opasnih hemikalija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10" w:name="clan_5"/>
      <w:bookmarkEnd w:id="10"/>
      <w:r w:rsidRPr="00051153">
        <w:rPr>
          <w:rFonts w:ascii="Arial" w:eastAsia="Times New Roman" w:hAnsi="Arial" w:cs="Arial"/>
          <w:b/>
          <w:bCs/>
          <w:sz w:val="24"/>
          <w:szCs w:val="24"/>
          <w:lang w:eastAsia="sr-Latn-RS"/>
        </w:rPr>
        <w:t xml:space="preserve">Član 5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Zahtev za izdavanje dozvole za korišćenje naročito opasnih hemikalija sadrži: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opšte podatke o podnosiocu zahteva: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ime;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adresu, broj telefona i e-mail;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datum i broj prethodno izdate dozvole za korišćenje naročito opasnih hemikalija, ako je dozvola ranije izdata;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podatke o identifikaciji naročito opasnih hemikalija: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za supstance: trgovački i hemijski naziv, identifikacioni broj (Indeks broj ako je supstanca u Pravilniku o Spisku klasifikovanih supstanci ("Službeni glasnik RS", broj 48/14, u daljem tekstu: Pravilnik o SKS), kao i EC broj ili CAS broj, klasu opasnosti, kategoriju opasnosti i oznaku za obaveštenje o opasnosti - N oznaku i količinu;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za smeše: trgovačko ime ili oznaka za smešu, kao i hemijski naziv, sastav smeše sa nominalnim koncentracijama supstanci koje doprinose opasnosti smeše, CAS broj i EC broj supstance koja doprinosi opasnosti smeše, klasu i kategoriju opasnosti i oznaku za obaveštenje o opasnosti - N oznaku i količinu;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svrhu za koju se dozvola traži.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Uz zahtev iz stava 1. ovog člana dostavlja se sledeće: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obrazloženje načina čuvanja i korišćenja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bezbednosni listovi naročito opasnih hemikalija koje podnosilac zahteva namerava da koristi;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izjava da je obezbeđen prostor za čuvanje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izjava u kojoj se obrazlaže zašto se za planirani način i svrhu korišćenja ne mogu koristiti druge alternativne hemikalije;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dokaz da podnosilac zahteva nije osuđivan na bezuslovnu kaznu zatvora u trajanju dužem od šest meseci;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6) dokaz o uplaćenoj taksi za izdavanje dozvole za korišćenje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Zahtev iz stava 1. ovog člana podnosi se na Obrascu br. 2 - Zahtev za izdavanje dozvole za korišćenje naročito opasnih hemikalija, koji je odštampan uz ovaj pravilnik i čini njegov sastavni deo.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1" w:name="str_6"/>
      <w:bookmarkEnd w:id="11"/>
      <w:r w:rsidRPr="00051153">
        <w:rPr>
          <w:rFonts w:ascii="Arial" w:eastAsia="Times New Roman" w:hAnsi="Arial" w:cs="Arial"/>
          <w:b/>
          <w:bCs/>
          <w:sz w:val="24"/>
          <w:szCs w:val="24"/>
          <w:lang w:eastAsia="sr-Latn-RS"/>
        </w:rPr>
        <w:t xml:space="preserve">Dozvola za obavljanje delatnosti prometa naročito opasnih hemikalija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12" w:name="clan_6"/>
      <w:bookmarkEnd w:id="12"/>
      <w:r w:rsidRPr="00051153">
        <w:rPr>
          <w:rFonts w:ascii="Arial" w:eastAsia="Times New Roman" w:hAnsi="Arial" w:cs="Arial"/>
          <w:b/>
          <w:bCs/>
          <w:sz w:val="24"/>
          <w:szCs w:val="24"/>
          <w:lang w:eastAsia="sr-Latn-RS"/>
        </w:rPr>
        <w:t xml:space="preserve">Član 6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Dozvola za obavljanje delatnosti prometa naročito opasnih hemikalija sadrži: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broj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opšte podatke o imaocu dozvole, i to: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naziv;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adresu;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(3) poreski identifikacioni broj (PIB);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podatak da li delatnost prometa obavlja kao: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proizvođač;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uvoznik;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(3) dalji korisnik;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(4) distributer;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svrhu za koju se dozvola izdaje;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rok važenja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Pored podataka iz stava 1. ovog člana, dozvola za obavljanje delatnosti prometa naročito opasnih hemikalija može da sadrži i uslove za bezbedno čuvanje i skladištenje tih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Sadržaj dozvole za obavljanje delatnosti prometa naročito opasnih hemikalija koju izdaje ministarstvo nadležno za zaštitu životne sredine uvozniku, proizvođaču, odnosno daljem korisniku dat je na Obrascu br. 3, koji je odštampan uz ovaj pravilnik i čini njegov sastavni deo.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Sadržaj dozvole za obavljanje delatnosti prometa naročito opasnih hemikalija koju izdaje nadležni organ jedinice lokalne samouprave distributeru koji nije uvoznik, proizvođač, odnosno dalji korisnik dat je na Obrascu br. 4, koji je odštampan uz ovaj pravilnik i čini njegov sastavni deo.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3" w:name="str_7"/>
      <w:bookmarkEnd w:id="13"/>
      <w:r w:rsidRPr="00051153">
        <w:rPr>
          <w:rFonts w:ascii="Arial" w:eastAsia="Times New Roman" w:hAnsi="Arial" w:cs="Arial"/>
          <w:b/>
          <w:bCs/>
          <w:sz w:val="24"/>
          <w:szCs w:val="24"/>
          <w:lang w:eastAsia="sr-Latn-RS"/>
        </w:rPr>
        <w:t xml:space="preserve">Dozvola za korišćenje naročito opasnih hemikalija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14" w:name="clan_7"/>
      <w:bookmarkEnd w:id="14"/>
      <w:r w:rsidRPr="00051153">
        <w:rPr>
          <w:rFonts w:ascii="Arial" w:eastAsia="Times New Roman" w:hAnsi="Arial" w:cs="Arial"/>
          <w:b/>
          <w:bCs/>
          <w:sz w:val="24"/>
          <w:szCs w:val="24"/>
          <w:lang w:eastAsia="sr-Latn-RS"/>
        </w:rPr>
        <w:t xml:space="preserve">Član 7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Dozvola za korišćenje naročito opasnih hemikalija sadrži: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1) broj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opšte podatke o imaocu dozvole, i to: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ime;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adresu;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podatke o identifikaciji naročito opasnih hemikalija: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za supstance: trgovački i hemijski naziv, identifikacioni broj (Indeks broj ako je supstanca u Pravilniku o SKS, kao i EC broj ili CAS broj, klasu opasnosti, kategoriju opasnosti i oznaku za obaveštenje o opasnosti - N oznaku i količinu;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za smeše: trgovačko ime ili oznaka za smešu, kao i hemijski naziv, sastav smeše sa nominalnim koncentracijama supstanci koje doprinose opasnosti smeše, CAS broj i EC broj supstanci koje doprinose opasnosti smeše za koju se izdaje dozvola, klasu i kategoriju opasnosti i oznaku za obaveštenje o opasnosti - N oznaku i količinu;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svrhu za koju se dozvola izdaje;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rok važenja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Pored podataka iz stava 1. ovog člana, u dozvolu za korišćenje naročito opasnih hemikalija mogu se upisati i uslovi za bezbedno čuvanje i korišćenje te hemikalije.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Sadržaj dozvole za korišćenje naročito opasnih hemikalija koju izdaje nadležni organ jedinice lokalne samouprave dat je na Obrascu br. 5, koji je odštampan uz ovaj pravilnik i čini njegov sastavni deo.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5" w:name="str_8"/>
      <w:bookmarkEnd w:id="15"/>
      <w:r w:rsidRPr="00051153">
        <w:rPr>
          <w:rFonts w:ascii="Arial" w:eastAsia="Times New Roman" w:hAnsi="Arial" w:cs="Arial"/>
          <w:b/>
          <w:bCs/>
          <w:sz w:val="24"/>
          <w:szCs w:val="24"/>
          <w:lang w:eastAsia="sr-Latn-RS"/>
        </w:rPr>
        <w:t xml:space="preserve">Način vođenja evidencije o prometu naročito opasnih hemikalija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16" w:name="clan_8"/>
      <w:bookmarkEnd w:id="16"/>
      <w:r w:rsidRPr="00051153">
        <w:rPr>
          <w:rFonts w:ascii="Arial" w:eastAsia="Times New Roman" w:hAnsi="Arial" w:cs="Arial"/>
          <w:b/>
          <w:bCs/>
          <w:sz w:val="24"/>
          <w:szCs w:val="24"/>
          <w:lang w:eastAsia="sr-Latn-RS"/>
        </w:rPr>
        <w:t xml:space="preserve">Član 8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Imalac dozvole za obavljanje delatnosti prometa vodi evidenciju o prometu naročito opasnih hemikalija (u daljem tekstu: evidencija), na Obrascu br. 6, koji je odštampan uz ovaj pravilnik i čini njegov sastavni deo.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obrascu iz stava 1. ovog člana navode se podaci o licima kojima su naročito opasne hemikalije prodate ili ustupljene bez naknade, i to: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za fizičko lice: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(1) opšte podatke: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 ime;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 adresu;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(2) ostale podatke: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 podatke o identifikaciji naročito opasnih hemikalija: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lastRenderedPageBreak/>
        <w:t xml:space="preserve">- za supstance: trgovački i hemijski naziv, CAS broj i EC broj supstance i količina;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 za smeše: trgovačko ime ili oznaka za smešu, kao i hemijski naziv, CAS broj i EC broj sastojaka smeše koje doprinose opasnosti smeše i količina; </w:t>
      </w:r>
    </w:p>
    <w:p w:rsidR="00051153" w:rsidRPr="00051153" w:rsidRDefault="00051153" w:rsidP="00051153">
      <w:pPr>
        <w:spacing w:before="100" w:beforeAutospacing="1" w:after="100" w:afterAutospacing="1" w:line="240" w:lineRule="auto"/>
        <w:ind w:left="992"/>
        <w:rPr>
          <w:rFonts w:ascii="Arial" w:eastAsia="Times New Roman" w:hAnsi="Arial" w:cs="Arial"/>
          <w:lang w:eastAsia="sr-Latn-RS"/>
        </w:rPr>
      </w:pPr>
      <w:r w:rsidRPr="00051153">
        <w:rPr>
          <w:rFonts w:ascii="Arial" w:eastAsia="Times New Roman" w:hAnsi="Arial" w:cs="Arial"/>
          <w:lang w:eastAsia="sr-Latn-RS"/>
        </w:rPr>
        <w:t xml:space="preserve">- broj dozvole za korišćenje naročito opasnih hemikalija i rok važenja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 evidenciji navodi se i datum kada su naročito opasne hemikalije prodate ili ustupljene bez naknade, kao i ime, prezime i potpis lica koje je isporučilo naročito opasne hemikalije.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 evidenciji koju imalac dozvole za obavljanje delatnosti prometa vodi o pravnim licima kojima su naročito opasne hemikalije prodate ili ustupljene bez naknade navodi se za dato pravno lice broj dozvole za obavljanje delatnosti prometa naročito opasnih hemikalija i rok važenja dozvole.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Pored evidencije u pisanoj formi može se voditi evidencija i u elektronskoj formi.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Radi zaštite poverljivosti podataka, pristup evidenciji imaju ovlašćena lica.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7" w:name="str_9"/>
      <w:bookmarkEnd w:id="17"/>
      <w:r w:rsidRPr="00051153">
        <w:rPr>
          <w:rFonts w:ascii="Arial" w:eastAsia="Times New Roman" w:hAnsi="Arial" w:cs="Arial"/>
          <w:b/>
          <w:bCs/>
          <w:sz w:val="24"/>
          <w:szCs w:val="24"/>
          <w:lang w:eastAsia="sr-Latn-RS"/>
        </w:rPr>
        <w:t xml:space="preserve">Prelazna odredba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18" w:name="clan_9"/>
      <w:bookmarkEnd w:id="18"/>
      <w:r w:rsidRPr="00051153">
        <w:rPr>
          <w:rFonts w:ascii="Arial" w:eastAsia="Times New Roman" w:hAnsi="Arial" w:cs="Arial"/>
          <w:b/>
          <w:bCs/>
          <w:sz w:val="24"/>
          <w:szCs w:val="24"/>
          <w:lang w:eastAsia="sr-Latn-RS"/>
        </w:rPr>
        <w:t xml:space="preserve">Član 9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Danom stupanja na snagu ovog pravilnika prestaje da važi Pravilnik o dozvolama za obavljanje delatnosti prometa, odnosno dozvolama za korišćenje naročito opasnih hemikalija ("Službeni glasnik RS", br. 94/10, 55/11 i 15/13). </w:t>
      </w:r>
    </w:p>
    <w:p w:rsidR="00051153" w:rsidRPr="00051153" w:rsidRDefault="00051153" w:rsidP="00051153">
      <w:pPr>
        <w:spacing w:before="240" w:after="240" w:line="240" w:lineRule="auto"/>
        <w:jc w:val="center"/>
        <w:rPr>
          <w:rFonts w:ascii="Arial" w:eastAsia="Times New Roman" w:hAnsi="Arial" w:cs="Arial"/>
          <w:b/>
          <w:bCs/>
          <w:sz w:val="24"/>
          <w:szCs w:val="24"/>
          <w:lang w:eastAsia="sr-Latn-RS"/>
        </w:rPr>
      </w:pPr>
      <w:bookmarkStart w:id="19" w:name="str_10"/>
      <w:bookmarkEnd w:id="19"/>
      <w:r w:rsidRPr="00051153">
        <w:rPr>
          <w:rFonts w:ascii="Arial" w:eastAsia="Times New Roman" w:hAnsi="Arial" w:cs="Arial"/>
          <w:b/>
          <w:bCs/>
          <w:sz w:val="24"/>
          <w:szCs w:val="24"/>
          <w:lang w:eastAsia="sr-Latn-RS"/>
        </w:rPr>
        <w:t xml:space="preserve">Stupanje na snagu </w:t>
      </w:r>
    </w:p>
    <w:p w:rsidR="00051153" w:rsidRPr="00051153" w:rsidRDefault="00051153" w:rsidP="00051153">
      <w:pPr>
        <w:spacing w:before="240" w:after="120" w:line="240" w:lineRule="auto"/>
        <w:jc w:val="center"/>
        <w:rPr>
          <w:rFonts w:ascii="Arial" w:eastAsia="Times New Roman" w:hAnsi="Arial" w:cs="Arial"/>
          <w:b/>
          <w:bCs/>
          <w:sz w:val="24"/>
          <w:szCs w:val="24"/>
          <w:lang w:eastAsia="sr-Latn-RS"/>
        </w:rPr>
      </w:pPr>
      <w:bookmarkStart w:id="20" w:name="clan_10"/>
      <w:bookmarkEnd w:id="20"/>
      <w:r w:rsidRPr="00051153">
        <w:rPr>
          <w:rFonts w:ascii="Arial" w:eastAsia="Times New Roman" w:hAnsi="Arial" w:cs="Arial"/>
          <w:b/>
          <w:bCs/>
          <w:sz w:val="24"/>
          <w:szCs w:val="24"/>
          <w:lang w:eastAsia="sr-Latn-RS"/>
        </w:rPr>
        <w:t xml:space="preserve">Član 10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Ovaj pravilnik stupa na snagu osmog dana od dana objavljivanja u "Službenom glasniku Republike Srbije".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1" w:name="str_11"/>
      <w:bookmarkEnd w:id="21"/>
      <w:r w:rsidRPr="00051153">
        <w:rPr>
          <w:rFonts w:ascii="Arial" w:eastAsia="Times New Roman" w:hAnsi="Arial" w:cs="Arial"/>
          <w:b/>
          <w:bCs/>
          <w:sz w:val="29"/>
          <w:szCs w:val="29"/>
          <w:lang w:eastAsia="sr-Latn-RS"/>
        </w:rPr>
        <w:t xml:space="preserve">Obrazac br. 1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t xml:space="preserve">ZAHTEV ZA IZDAVANJE DOZVOLE ZA OBAVLJANJE DELATNOSTI PROMETA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60" w:type="dxa"/>
          <w:left w:w="60" w:type="dxa"/>
          <w:bottom w:w="60" w:type="dxa"/>
          <w:right w:w="60" w:type="dxa"/>
        </w:tblCellMar>
        <w:tblLook w:val="04A0" w:firstRow="1" w:lastRow="0" w:firstColumn="1" w:lastColumn="0" w:noHBand="0" w:noVBand="1"/>
      </w:tblPr>
      <w:tblGrid>
        <w:gridCol w:w="920"/>
        <w:gridCol w:w="1633"/>
        <w:gridCol w:w="2001"/>
        <w:gridCol w:w="3474"/>
        <w:gridCol w:w="1174"/>
      </w:tblGrid>
      <w:tr w:rsidR="00051153" w:rsidRPr="00051153" w:rsidTr="00051153">
        <w:trPr>
          <w:tblCellSpacing w:w="0" w:type="dxa"/>
        </w:trPr>
        <w:tc>
          <w:tcPr>
            <w:tcW w:w="250" w:type="pct"/>
            <w:vAlign w:val="bottom"/>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Broj: </w:t>
            </w:r>
          </w:p>
        </w:tc>
        <w:tc>
          <w:tcPr>
            <w:tcW w:w="95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115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1950" w:type="pct"/>
            <w:vAlign w:val="bottom"/>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Datum: </w:t>
            </w:r>
          </w:p>
        </w:tc>
        <w:tc>
          <w:tcPr>
            <w:tcW w:w="70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Naziv: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Poreski identifikacioni broj (PIB):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Adresa: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Odgovorno lice/savetnik za hemikalije: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Telefon: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Datum i broj prethodno izdate dozvole za obavljanje delatnosti prometa naročito opasnih hemikalija:</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e-mail: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gridSpan w:val="5"/>
            <w:tcBorders>
              <w:top w:val="single" w:sz="6" w:space="0" w:color="000000"/>
              <w:left w:val="single" w:sz="2" w:space="0" w:color="000000"/>
              <w:bottom w:val="single" w:sz="2" w:space="0" w:color="000000"/>
              <w:right w:val="single" w:sz="2" w:space="0" w:color="000000"/>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Delatnost prometa obavlja kao: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370"/>
        <w:gridCol w:w="1822"/>
        <w:gridCol w:w="2642"/>
        <w:gridCol w:w="2278"/>
      </w:tblGrid>
      <w:tr w:rsidR="00051153" w:rsidRPr="00051153" w:rsidTr="00051153">
        <w:trPr>
          <w:tblCellSpacing w:w="0" w:type="dxa"/>
        </w:trPr>
        <w:tc>
          <w:tcPr>
            <w:tcW w:w="130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a) proizvođač </w:t>
            </w:r>
          </w:p>
        </w:tc>
        <w:tc>
          <w:tcPr>
            <w:tcW w:w="100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b) uvoznik </w:t>
            </w:r>
          </w:p>
        </w:tc>
        <w:tc>
          <w:tcPr>
            <w:tcW w:w="145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v) dalji korisnik </w:t>
            </w:r>
          </w:p>
        </w:tc>
        <w:tc>
          <w:tcPr>
            <w:tcW w:w="125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g) distributer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014"/>
        <w:gridCol w:w="6118"/>
      </w:tblGrid>
      <w:tr w:rsidR="00051153" w:rsidRPr="00051153" w:rsidTr="00051153">
        <w:trPr>
          <w:tblCellSpacing w:w="0" w:type="dxa"/>
        </w:trPr>
        <w:tc>
          <w:tcPr>
            <w:tcW w:w="1650" w:type="pc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Svrha za koju se dozvola traži: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Prilog sadrži: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Opis preduzetih preventivnih mera za bezbedno čuvanje i skladištenje;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Dokaz o obezbeđenom skladištu;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Dokaz o uplaćenoj taksi za izdavanje dozvole za obavljanje delatnosti prometa naročito opasnih hemikalija </w:t>
            </w: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Spisak naročito opasnih hemikalija koje podnosilac zahteva namerava da stavi u promet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o naročito opasnoj hemikaliji klasifikovanoj u skladu sa propisima kojima se uređuje klasifikacija, pakovanje, obeležavanje i oglašavanje hemikalije i određenog proizvoda: </w:t>
      </w:r>
    </w:p>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 za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1221"/>
        <w:gridCol w:w="3884"/>
        <w:gridCol w:w="3392"/>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Redni</w:t>
            </w:r>
            <w:r w:rsidRPr="00051153">
              <w:rPr>
                <w:rFonts w:ascii="Arial" w:eastAsia="Times New Roman" w:hAnsi="Arial" w:cs="Arial"/>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Hemijski naziv</w:t>
            </w:r>
            <w:r w:rsidRPr="00051153">
              <w:rPr>
                <w:rFonts w:ascii="Arial" w:eastAsia="Times New Roman" w:hAnsi="Arial" w:cs="Arial"/>
                <w:lang w:eastAsia="sr-Latn-RS"/>
              </w:rPr>
              <w:br/>
              <w:t xml:space="preserve">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Identifikacioni broj</w:t>
            </w:r>
            <w:r w:rsidRPr="00051153">
              <w:rPr>
                <w:rFonts w:ascii="Arial" w:eastAsia="Times New Roman" w:hAnsi="Arial" w:cs="Arial"/>
                <w:lang w:eastAsia="sr-Latn-RS"/>
              </w:rPr>
              <w:br/>
              <w:t xml:space="preserve">(Indeks broj ako je supstanca navedena u propisu kojim se utvrđuje Spisak klasifikovanih supstanci, kao i EC broj ili 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Podaci o klasifikaciji (klasa opasnosti, kategorija opasnosti i oznaka za obaveštenje o opasnosti - N oznaka)**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 Hemijski naziv supstance jeste hemijski naziv iz Pravilnika o Spisku klasifikovanih supstanci ("Službeni glasnik RS", broj 48/14) ili hemijski naziv prema EINECS, ELINCS, IUPAC ili ISO nomenklaturi, ako supstanca nije navedena u Pravilniku o Spisku klasifikovanih supstanci; </w:t>
      </w:r>
    </w:p>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 navode se samo klase opasnosti, kategorije opasnosti i N oznake na osnovu kojih je hemikalija identifikovana kao naročito opasna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koji se navode u tabeli dati su u bezbednosnom listu, kao i na etiketi naročito opasne hemikalije. </w:t>
      </w:r>
    </w:p>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 za smene: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50"/>
        <w:gridCol w:w="2297"/>
        <w:gridCol w:w="5985"/>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Trgovačko ime ili oznaka za smešu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Podaci o klasifikaciji (klasa opasnosti, kategorija opasnosti i oznaka za obaveštenje o opasnosti - N oznaka)*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 Navode se samo klase opasnosti, kategorije opasnosti i N oznake na osnovu kojih je hemikalija identifikovana kao naročito opasna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koji se navode u tabeli dati su u bezbednosnom listu, kao i na etiketi naročito opasne hemikalije.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
        <w:gridCol w:w="6221"/>
        <w:gridCol w:w="2850"/>
      </w:tblGrid>
      <w:tr w:rsidR="00051153" w:rsidRPr="00051153" w:rsidTr="00051153">
        <w:trPr>
          <w:tblCellSpacing w:w="0" w:type="dxa"/>
        </w:trPr>
        <w:tc>
          <w:tcPr>
            <w:tcW w:w="1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44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50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Podnosilac zahteva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(M.P.) </w:t>
            </w: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_______________________ </w:t>
            </w:r>
          </w:p>
        </w:tc>
      </w:tr>
    </w:tbl>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2" w:name="str_12"/>
      <w:bookmarkEnd w:id="22"/>
      <w:r w:rsidRPr="00051153">
        <w:rPr>
          <w:rFonts w:ascii="Arial" w:eastAsia="Times New Roman" w:hAnsi="Arial" w:cs="Arial"/>
          <w:b/>
          <w:bCs/>
          <w:sz w:val="29"/>
          <w:szCs w:val="29"/>
          <w:lang w:eastAsia="sr-Latn-RS"/>
        </w:rPr>
        <w:t xml:space="preserve">Obrazac br. 2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lastRenderedPageBreak/>
        <w:t xml:space="preserve">ZAHTEV ZA IZDAVANJE DOZVOLE ZA KORIŠĆENJE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30"/>
        <w:gridCol w:w="36"/>
        <w:gridCol w:w="2434"/>
        <w:gridCol w:w="36"/>
        <w:gridCol w:w="2070"/>
        <w:gridCol w:w="3706"/>
      </w:tblGrid>
      <w:tr w:rsidR="00051153" w:rsidRPr="00051153" w:rsidTr="00051153">
        <w:trPr>
          <w:tblCellSpacing w:w="0" w:type="dxa"/>
        </w:trPr>
        <w:tc>
          <w:tcPr>
            <w:tcW w:w="300" w:type="pct"/>
            <w:vAlign w:val="bottom"/>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Broj: </w:t>
            </w:r>
          </w:p>
        </w:tc>
        <w:tc>
          <w:tcPr>
            <w:tcW w:w="5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190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250" w:type="pct"/>
            <w:vAlign w:val="bottom"/>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1500" w:type="pct"/>
            <w:vAlign w:val="bottom"/>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Datum: </w:t>
            </w:r>
          </w:p>
        </w:tc>
        <w:tc>
          <w:tcPr>
            <w:tcW w:w="1000" w:type="pct"/>
            <w:vAlign w:val="bottom"/>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______________________________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Ime: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Adresa: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Datum i broj prethodno izdate dozvole za korišćenje naročito opasnih hemikalija </w:t>
            </w: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Telefon: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e-mail: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Podaci o identifikaciji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o naročito opasnoj hemikaliji klasifikovanoj u skladu sa propisima kojima se uređuju klasifikacija, pakovanje, obeležavanje i oglašavanje hemikalije i određenog proizvoda: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 za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35"/>
        <w:gridCol w:w="1214"/>
        <w:gridCol w:w="3665"/>
        <w:gridCol w:w="2787"/>
        <w:gridCol w:w="831"/>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Redni</w:t>
            </w:r>
            <w:r w:rsidRPr="00051153">
              <w:rPr>
                <w:rFonts w:ascii="Arial" w:eastAsia="Times New Roman" w:hAnsi="Arial" w:cs="Arial"/>
                <w:lang w:eastAsia="sr-Latn-RS"/>
              </w:rPr>
              <w:br/>
              <w:t xml:space="preserve">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Hemijski naziv</w:t>
            </w:r>
            <w:r w:rsidRPr="00051153">
              <w:rPr>
                <w:rFonts w:ascii="Arial" w:eastAsia="Times New Roman" w:hAnsi="Arial" w:cs="Arial"/>
                <w:lang w:eastAsia="sr-Latn-RS"/>
              </w:rPr>
              <w:br/>
              <w:t xml:space="preserve">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Identifikacioni broj</w:t>
            </w:r>
            <w:r w:rsidRPr="00051153">
              <w:rPr>
                <w:rFonts w:ascii="Arial" w:eastAsia="Times New Roman" w:hAnsi="Arial" w:cs="Arial"/>
                <w:lang w:eastAsia="sr-Latn-RS"/>
              </w:rPr>
              <w:br/>
              <w:t xml:space="preserve">(Indeks broj ako je supstanca navedena u propisu kojim se utvrđuje Spisak klasifikovanih supstanci, kao i EC broj ili 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Podaci o klasifikaciji</w:t>
            </w:r>
            <w:r w:rsidRPr="00051153">
              <w:rPr>
                <w:rFonts w:ascii="Arial" w:eastAsia="Times New Roman" w:hAnsi="Arial" w:cs="Arial"/>
                <w:lang w:eastAsia="sr-Latn-RS"/>
              </w:rPr>
              <w:br/>
              <w:t xml:space="preserve">(klasa opasnosti, kategorija opasnosti i oznaka za obaveštenje o opasnosti - N oznaka)**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 Hemijski naziv supstance jeste hemijski naziv iz Pravilnika o Spisku klasifikovanih supstanci ("Službeni glasnik RS", broj 48/14) ili hemijski naziv prema EINECS, ELINCS, IUPAC ili ISO nomenklaturi, ako supstanca nije navedena u Pravilniku o Spisku klasifikovanih supstanci;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 navode se samo klase opasnosti, kategorije opasnosti i N oznake na osnovu kojih je hemikalija identifikovana kao naročito opasna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koji se navode u tabeli nalaze se u bezbednosnom listu, kao i na etiketi naročito opasne hemikalije. </w:t>
      </w:r>
    </w:p>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 za smeše: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1"/>
        <w:gridCol w:w="1702"/>
        <w:gridCol w:w="3479"/>
        <w:gridCol w:w="2759"/>
        <w:gridCol w:w="831"/>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 br.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Trgovačko ime ili oznaka za smešu i hemijski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Sastav smeše sa koncentracijama supstanci koje doprinose opasnosti smeše i CAS i EC broj supstance koja doprinosi opasnosti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Podaci o klasifikaciji (klasa opasnosti, kategorija opasnosti i oznakama za obaveštenje o opasnosti - N oznaka)*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b/>
          <w:bCs/>
          <w:lang w:eastAsia="sr-Latn-RS"/>
        </w:rPr>
        <w:t xml:space="preserve">*- Navode se samo klase opasnosti, kategorije opasnosti i N oznake na osnovu kojih je hemikalija identifikovana kao naročito opasna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koji se navode u tabeli dati su u bezbednosnom listu, kao i na etiketi naročito opasne hemikalije.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126"/>
        <w:gridCol w:w="256"/>
        <w:gridCol w:w="6750"/>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Svrha za koju se dozvola traži: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Prilog sadrži: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Obrazloženje načina čuvanja i korišćenja naročito opasnih hemikalija;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Bezbednosni list: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Izjavu o obezbeđenom prostoru za čuvanje naročito opasnih hemikalija;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Izjavu - obrazloženje zašto se ne mogu koristiti druge alternativne hemikalije;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Dokaz da podnosilac zahteva nije osuđivan na bezuslovnu kaznu zatvora u trajanju dužem od šest meseci; </w:t>
            </w:r>
          </w:p>
        </w:tc>
      </w:tr>
      <w:tr w:rsidR="00051153" w:rsidRPr="00051153" w:rsidTr="0005115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after="0" w:line="240" w:lineRule="auto"/>
              <w:rPr>
                <w:rFonts w:ascii="Arial" w:eastAsia="Times New Roman" w:hAnsi="Arial" w:cs="Arial"/>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6)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Dokaz o uplaćenoj taksi za izdavanje dozvole za korišćenje naročito opasnih hemikalija.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6629"/>
        <w:gridCol w:w="2483"/>
      </w:tblGrid>
      <w:tr w:rsidR="00051153" w:rsidRPr="00051153" w:rsidTr="00051153">
        <w:trPr>
          <w:tblCellSpacing w:w="0" w:type="dxa"/>
        </w:trPr>
        <w:tc>
          <w:tcPr>
            <w:tcW w:w="45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45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Podnosilac zahteva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____________________ </w:t>
            </w:r>
          </w:p>
        </w:tc>
      </w:tr>
    </w:tbl>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3" w:name="str_13"/>
      <w:bookmarkEnd w:id="23"/>
      <w:r w:rsidRPr="00051153">
        <w:rPr>
          <w:rFonts w:ascii="Arial" w:eastAsia="Times New Roman" w:hAnsi="Arial" w:cs="Arial"/>
          <w:b/>
          <w:bCs/>
          <w:sz w:val="29"/>
          <w:szCs w:val="29"/>
          <w:lang w:eastAsia="sr-Latn-RS"/>
        </w:rPr>
        <w:t xml:space="preserve">Obrazac br. 3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t xml:space="preserve">DOZVOLA ZA OBAVLJANJE DELATNOSTI PROMETA NAROČITO OPASNIH HEMIKALIJA KOJU UVOZNIKU, PROIZVOĐAČU ODNOSNO DALJEM KORISNIKU IZDAJE MINISTARSTVO NADLEŽNO ZA ZAŠTITU ŽIVOTNE SREDINE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Broj:</w:t>
      </w:r>
      <w:r w:rsidRPr="00051153">
        <w:rPr>
          <w:rFonts w:ascii="Arial" w:eastAsia="Times New Roman" w:hAnsi="Arial" w:cs="Arial"/>
          <w:lang w:eastAsia="sr-Latn-RS"/>
        </w:rPr>
        <w:br/>
        <w:t xml:space="preserve">Datum: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osnovu člana 67. stav 1. Zakona o hemikalijama ("Službeni glasnik RS", br. 36/09, 88/10, 92/11, 93/12 i 25/15) i člana 192. Zakona o opštem upravnom postupku ("Službeni list SRJ", br. 33/97 i 31/01 i "Službeni glasnik RS", broj 30/10), rešavajući po zahtevu ____________________ (navesti naziv podnosioca zahteva) iz ________________________________, ul. ________________________________, Ministarstvo poljoprivrede i zaštite životne sredine izdaje </w:t>
      </w:r>
    </w:p>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b/>
          <w:bCs/>
          <w:lang w:eastAsia="sr-Latn-RS"/>
        </w:rPr>
        <w:t>DOZVOLU</w:t>
      </w:r>
      <w:r w:rsidRPr="00051153">
        <w:rPr>
          <w:rFonts w:ascii="Arial" w:eastAsia="Times New Roman" w:hAnsi="Arial" w:cs="Arial"/>
          <w:lang w:eastAsia="sr-Latn-RS"/>
        </w:rPr>
        <w:br/>
        <w:t xml:space="preserve">za obavljanje delatnosti prometa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1.</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Izdaje se dozvola za obavljanje delatnosti prometa naročito opasnih hemikalija ____________________ (navesti naziv podnosioca zahteva) iz ____________________, ul. ____________________, PIB _______________________.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 (navesti naziv podnosioca zahteva) iz ____________________ obavlja delatnost prometa kao: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proizvođač, 2) uvoznik, 3) dalji korisnik i 4) distributer.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 (ako je potrebno, navesti uslove za bezbedno čuvanje i skladištenje tih hemikalija).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Svrha za koju se dozvola izdaje: _______________________.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Dozvola važi ________ godine. </w:t>
            </w:r>
          </w:p>
        </w:tc>
      </w:tr>
    </w:tbl>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Obrazloženje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 (navesti naziv podnosioca zahteva) iz _____________________ podneo je Ministarstvu poljoprivrede i zaštite životne sredine </w:t>
      </w:r>
      <w:r w:rsidRPr="00051153">
        <w:rPr>
          <w:rFonts w:ascii="Arial" w:eastAsia="Times New Roman" w:hAnsi="Arial" w:cs="Arial"/>
          <w:lang w:eastAsia="sr-Latn-RS"/>
        </w:rPr>
        <w:lastRenderedPageBreak/>
        <w:t xml:space="preserve">__________________________________ (navesti datum podnošenja zahteva) zahtev kojim traži izdavanje dozvole za obavljanje delatnosti prometa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Uz zahtev za izdavanje dozvole _________________________________ (navesti naziv podnosioca zahteva) iz ____________________________________ priložio je sledeće dokaze: ________________________________________________ (navesti dokaze koji su priloženi uz zahtev).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Članom 66. st. 1. i 3. Zakona o hemikalijama ("Službeni glasnik RS", br. 36/09, 88/10, 92/11, 93/12 i 25/15) propisano je da se u postupku izdavanja dozvole za obavljanje delatnosti prometa naročito opasnih hemikalija vrši procena da li je u dozvolu potrebno upisati i uslove za bezbedno čuvanje i skladištenje tih hemikalija, a takođe se određuje i rok važenja dozvole koji ne može biti duži od pet godina.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Članom 67. stav 1. Zakona o hemikalijama propisano je da dozvolu za obavljanje delatnosti prometa naročito opasnih hemikalija uvozniku, proizvođaču odnosno daljem korisniku izdaje ministarstvo.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Rešavajući po podnetom zahtevu, a iz priloženih dokaza utvrđeno 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_______________________________________________________________________________________ (navesti šta je utvrđeno i iz kojih dokaza).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osnovu svega navedenog utvrđeno je da je zahtev _______________________________ (navesti naziv podnosioca zahteva) iz ______________________ osnovan, pa je na osnovu člana 67. stav 1. Zakona o hemikalijama izdata dozvola kao u dispozitivu.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Odluka iz tačke 3. dispozitiva o uslovima za bezbedno čuvanje i skladištenje naročito opasnih hemikalija za koje je izdata dozvola doneta je iz razloga __________________________________________ (navesti iz kojih razloga je, s obzirom na činjenično stanje i propise, doneta odluka kao u dispozitivu), u skladu sa odredbom člana 66. stav 1.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Odluka o roku važenja dozvole iz tačke 4. dispozitiva doneta je imajući u vidu _________________________________ (navesti iz kojih razloga je, s obzirom na činjenično stanje i propise, doneta odluka kao u dispozitivu), u skladu sa odredbom člana 66. stav 3.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Za izdavanje ove dozvole naplaćena je taksa u skladu sa Zakonom o hemikalijama.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59"/>
        <w:gridCol w:w="5153"/>
      </w:tblGrid>
      <w:tr w:rsidR="00051153" w:rsidRPr="00051153" w:rsidTr="00051153">
        <w:trPr>
          <w:tblCellSpacing w:w="0" w:type="dxa"/>
        </w:trPr>
        <w:tc>
          <w:tcPr>
            <w:tcW w:w="650" w:type="pct"/>
            <w:noWrap/>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UPUTSTVO O PRAVNOM SREDSTVU: </w:t>
            </w:r>
          </w:p>
        </w:tc>
        <w:tc>
          <w:tcPr>
            <w:tcW w:w="435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Protiv ove dozvole može se izjaviti žalba Vladi u roku od 15 dana od dana prijema dozvole. Žalba se predaje Ministarstvu poljoprivrede i zaštite životne sredine.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48"/>
        <w:gridCol w:w="164"/>
      </w:tblGrid>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Dostaviti: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
        <w:gridCol w:w="6466"/>
        <w:gridCol w:w="2605"/>
      </w:tblGrid>
      <w:tr w:rsidR="00051153" w:rsidRPr="00051153" w:rsidTr="00051153">
        <w:trPr>
          <w:tblCellSpacing w:w="0" w:type="dxa"/>
        </w:trPr>
        <w:tc>
          <w:tcPr>
            <w:tcW w:w="1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43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50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MINISTAR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(M.P.)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_____________________ </w:t>
            </w:r>
          </w:p>
        </w:tc>
      </w:tr>
    </w:tbl>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4" w:name="str_14"/>
      <w:bookmarkEnd w:id="24"/>
      <w:r w:rsidRPr="00051153">
        <w:rPr>
          <w:rFonts w:ascii="Arial" w:eastAsia="Times New Roman" w:hAnsi="Arial" w:cs="Arial"/>
          <w:b/>
          <w:bCs/>
          <w:sz w:val="29"/>
          <w:szCs w:val="29"/>
          <w:lang w:eastAsia="sr-Latn-RS"/>
        </w:rPr>
        <w:t xml:space="preserve">Obrazac br. 4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lastRenderedPageBreak/>
        <w:t xml:space="preserve">DOZVOLA ZA OBAVLJANJE DELATNOSTI PROMETA NAROČITO OPASNIH HEMIKALIJA KOJU DISTRIBUTERU KOJI NIJE UVOZNIK, PROIZVOĐAČ ODNOSNO DALJI KORISNIK IZDAJE NADLEŽNI ORGAN JEDINICE LOKALNE SAMOUPRAVE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Broj:</w:t>
      </w:r>
      <w:r w:rsidRPr="00051153">
        <w:rPr>
          <w:rFonts w:ascii="Arial" w:eastAsia="Times New Roman" w:hAnsi="Arial" w:cs="Arial"/>
          <w:lang w:eastAsia="sr-Latn-RS"/>
        </w:rPr>
        <w:br/>
        <w:t xml:space="preserve">Datum: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osnovu člana 67. stav 2. Zakona o hemikalijama ("Službeni glasnik RS", br. 36/09, 88/10, 92/11, 93/12 i 25/15) i člana 192. Zakona o opštem upravnom postupku ("Službeni list SRJ", br. 33/97 i 31/01 i "Službeni glasnik RS", broj 30/10), rešavajući po zahtevu ___________________ (navesti naziv podnosioca zahteva) iz __________________________________, ul. ________________________________________ (navesti nadležni organ jedinice lokalne samouprave) izdaje </w:t>
      </w:r>
    </w:p>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b/>
          <w:bCs/>
          <w:lang w:eastAsia="sr-Latn-RS"/>
        </w:rPr>
        <w:t>DOZVOLU</w:t>
      </w:r>
      <w:r w:rsidRPr="00051153">
        <w:rPr>
          <w:rFonts w:ascii="Arial" w:eastAsia="Times New Roman" w:hAnsi="Arial" w:cs="Arial"/>
          <w:lang w:eastAsia="sr-Latn-RS"/>
        </w:rPr>
        <w:br/>
        <w:t xml:space="preserve">za obavljanje delatnosti prometa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051153" w:rsidRPr="00051153" w:rsidTr="00051153">
        <w:trPr>
          <w:tblCellSpacing w:w="0" w:type="dxa"/>
        </w:trPr>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1.</w:t>
            </w:r>
          </w:p>
        </w:tc>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Izdaje se dozvola za obavljanje delatnosti prometa naročito opasnih hemikalija ________________________ (navesti naziv podnosioca zahteva) ul. ________________________, PIB _______________________. </w:t>
            </w:r>
          </w:p>
        </w:tc>
      </w:tr>
      <w:tr w:rsidR="00051153" w:rsidRPr="00051153" w:rsidTr="00051153">
        <w:trPr>
          <w:tblCellSpacing w:w="0" w:type="dxa"/>
        </w:trPr>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w:t>
            </w:r>
          </w:p>
        </w:tc>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 (navesti naziv podnosioca zahteva) obavlja delatnost prometa kao distributer koji nije uvoznik, proizvođač odnosno dalji korisnik. </w:t>
            </w:r>
          </w:p>
        </w:tc>
      </w:tr>
      <w:tr w:rsidR="00051153" w:rsidRPr="00051153" w:rsidTr="00051153">
        <w:trPr>
          <w:tblCellSpacing w:w="0" w:type="dxa"/>
        </w:trPr>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w:t>
            </w:r>
          </w:p>
        </w:tc>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 (ako je potrebno, navesti uslove za bezbedno čuvanje i skladištenje tih hemikalija). </w:t>
            </w:r>
          </w:p>
        </w:tc>
      </w:tr>
      <w:tr w:rsidR="00051153" w:rsidRPr="00051153" w:rsidTr="00051153">
        <w:trPr>
          <w:tblCellSpacing w:w="0" w:type="dxa"/>
        </w:trPr>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w:t>
            </w:r>
          </w:p>
        </w:tc>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Svrha za koju se dozvola izdaje: _______________________. </w:t>
            </w:r>
          </w:p>
        </w:tc>
      </w:tr>
      <w:tr w:rsidR="00051153" w:rsidRPr="00051153" w:rsidTr="00051153">
        <w:trPr>
          <w:tblCellSpacing w:w="0" w:type="dxa"/>
        </w:trPr>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w:t>
            </w:r>
          </w:p>
        </w:tc>
        <w:tc>
          <w:tcPr>
            <w:tcW w:w="0" w:type="auto"/>
            <w:vAlign w:val="center"/>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Dozvola važi ________ godine. </w:t>
            </w:r>
          </w:p>
        </w:tc>
      </w:tr>
    </w:tbl>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Obrazloženje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_______________________________ (navesti naziv podnosioca zahteva) iz ________________ podneo je (navesti nadležni organ jedinice lokalne samouprave) zahtev kojim traži izdavanje dozvole za obavljanje delatnosti prometa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Uz zahtev za izdavanje dozvole _________________________________ (navesti naziv podnosioca zahteva) iz _______________________________ priložio je sledeće dokaze: __________________________________________________ (navesti dokaze koji su priloženi uz zahtev).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Članom 66. st. 1. i 3. Zakona o hemikalijama ("Službeni glasnik RS", br. 36/09, 88/10, 92/11, 93/12 i 25/15) propisano je da se u postupku izdavanja dozvole za obavljanje delatnosti prometa naročito opasnih hemikalija vrši procena da li je u dozvolu potrebno upisati i uslove za bezbedno čuvanje i skladištenje tih hemikalija, a takođe se određuje i rok važenja dozvole koji ne može biti duži od pet godina.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Članom 67. stav 2. Zakona o hemikalijama propisano je da dozvolu za obavljanje delatnosti prometa naročito opasnih hemikalija distributeru koji nije uvoznik, proizvođač odnosno dalji korisnik izdaje nadležni organ jedinice lokalne samouprave.</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Rešavajući po podnetom zahtevu, a iz priloženih dokaza utvrđeno je: ______________________________________ (navesti šta je utvrđeno i iz kojih dokaza).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Na osnovu svega navedenog utvrđeno je da je zahtev ________________________________ (navesti naziv podnosioca zahteva) iz _________________________ osnovan, pa je na osnovu člana 67. stav 2. Zakona o hemikalijama izdata dozvola kao u dispozitivu.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Odluka iz tačke 3. dispozitiva o uslovima za bezbedno čuvanje i skladištenje naročito opasnih hemikalija za koje je izdata dozvola doneta je iz razloga ___________________________________________ (navesti iz kojih razloga je, s obzirom na činjenično stanje i propise, doneta odluka kao u dispozitivu), u skladu sa odredbom člana 66. stav 1.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Odluka o roku važenja dozvole iz tačke 4. dispozitiva doneta je imajući u vidu _________________________________ (navesti iz kojih razloga je, s obzirom na činjenično stanje i propise, doneta odluka kao u dispozitivu), u skladu sa odredbom člana 66. stav 3.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Za izdavanje ove dozvole naplaćena je taksa u skladu sa Zakonom o hemikalijama.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59"/>
        <w:gridCol w:w="5153"/>
      </w:tblGrid>
      <w:tr w:rsidR="00051153" w:rsidRPr="00051153" w:rsidTr="00051153">
        <w:trPr>
          <w:tblCellSpacing w:w="0" w:type="dxa"/>
        </w:trPr>
        <w:tc>
          <w:tcPr>
            <w:tcW w:w="650" w:type="pct"/>
            <w:noWrap/>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UPUTSTVO O PRAVNOM SREDSTVU: </w:t>
            </w:r>
          </w:p>
        </w:tc>
        <w:tc>
          <w:tcPr>
            <w:tcW w:w="435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Protiv ove dozvole može se izjaviti žalba Vladi u roku od 15 dana od dana prijema dozvole. Žalba se predaje Ministarstvu poljoprivrede i zaštite životne sredine.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948"/>
        <w:gridCol w:w="164"/>
      </w:tblGrid>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Dostaviti: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
        <w:gridCol w:w="6466"/>
        <w:gridCol w:w="2605"/>
      </w:tblGrid>
      <w:tr w:rsidR="00051153" w:rsidRPr="00051153" w:rsidTr="00051153">
        <w:trPr>
          <w:tblCellSpacing w:w="0" w:type="dxa"/>
        </w:trPr>
        <w:tc>
          <w:tcPr>
            <w:tcW w:w="1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435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(M.P.) </w:t>
            </w:r>
          </w:p>
        </w:tc>
        <w:tc>
          <w:tcPr>
            <w:tcW w:w="5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_____________________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(potpis ovlašćenog lica) </w:t>
            </w:r>
          </w:p>
        </w:tc>
      </w:tr>
    </w:tbl>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5" w:name="str_15"/>
      <w:bookmarkEnd w:id="25"/>
      <w:r w:rsidRPr="00051153">
        <w:rPr>
          <w:rFonts w:ascii="Arial" w:eastAsia="Times New Roman" w:hAnsi="Arial" w:cs="Arial"/>
          <w:b/>
          <w:bCs/>
          <w:sz w:val="29"/>
          <w:szCs w:val="29"/>
          <w:lang w:eastAsia="sr-Latn-RS"/>
        </w:rPr>
        <w:t xml:space="preserve">Obrazac br. 5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t>DOZVOLA ZA KORIŠĆENJE NAROČITO OPASNIH HEMIKALIJA KOJU IZDAJE NADLEŽNI ORGAN JEDINICE LOKALNE SAMOUPRAVE</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Broj:</w:t>
      </w:r>
      <w:r w:rsidRPr="00051153">
        <w:rPr>
          <w:rFonts w:ascii="Arial" w:eastAsia="Times New Roman" w:hAnsi="Arial" w:cs="Arial"/>
          <w:lang w:eastAsia="sr-Latn-RS"/>
        </w:rPr>
        <w:br/>
        <w:t xml:space="preserve">Datum: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osnovu člana 67. stav 2. Zakona o hemikalijama ("Službeni glasnik RS", br. 36/09, 88/10, 92/11, 93/12 i 25/15) i člana 192. Zakona o opštem upravnom postupku ("Službeni list SRJ", br. 33/97 i 31/01 i "Službeni glasnik RS", broj 30/10), rešavajući po zahtevu _________________________________ (navesti ime i prezime podnosioca zahteva) iz _____________, ul. _____________________, ____________________________ (navesti nadležni organ jedinice lokalne samouprave) izdaje </w:t>
      </w:r>
    </w:p>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b/>
          <w:bCs/>
          <w:lang w:eastAsia="sr-Latn-RS"/>
        </w:rPr>
        <w:t>DOZVOLU</w:t>
      </w:r>
      <w:r w:rsidRPr="00051153">
        <w:rPr>
          <w:rFonts w:ascii="Arial" w:eastAsia="Times New Roman" w:hAnsi="Arial" w:cs="Arial"/>
          <w:lang w:eastAsia="sr-Latn-RS"/>
        </w:rPr>
        <w:br/>
        <w:t xml:space="preserve">za korišćenje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Izdaje se dozvola za korišćenje naročito opasnih hemikalija __________________ (navesti ime i prezime podnosioca zahteva) iz _____________________, ul. ____________________.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o identifikaciji naročito opasne hemikalije: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Podaci o naročito opasnoj hemikaliji klasifikovanoj u skladu sa propisima koji uređuju </w:t>
            </w:r>
            <w:r w:rsidRPr="00051153">
              <w:rPr>
                <w:rFonts w:ascii="Arial" w:eastAsia="Times New Roman" w:hAnsi="Arial" w:cs="Arial"/>
                <w:lang w:eastAsia="sr-Latn-RS"/>
              </w:rPr>
              <w:lastRenderedPageBreak/>
              <w:t xml:space="preserve">klasifikaciju, pakovanje, obeležavanje i oglašavanje hemikalije i određenog proizvoda: </w:t>
            </w: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 za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700"/>
        <w:gridCol w:w="1286"/>
        <w:gridCol w:w="3653"/>
        <w:gridCol w:w="2662"/>
        <w:gridCol w:w="831"/>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Redni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Hemijski naziv supstance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Identifikacioni broj (Indeks broj ako je supstanca navedena u Pravilniku o Spisku klasifikovanih supstanci ("Službeni glasnik RS", broj 48/14), kao i EC broj ili CAS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Podaci o klasifikaciji (klasa opasnosti, kategorija opasnosti i oznaka za obaveštenje o opasnosti - N oznaka)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 za smeše: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1"/>
        <w:gridCol w:w="1701"/>
        <w:gridCol w:w="3543"/>
        <w:gridCol w:w="2696"/>
        <w:gridCol w:w="831"/>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 br.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Trgovačko ime ili oznaka za smešu i hemijski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Sastav smeše sa koncentracijama supstanci koje doprinose opasnosti smeše i CAS broj i EC broj supstance koja doprinosi opasnosti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Podaci o klasifikaciji (klasa opasnosti, kategorija opasnosti i oznaka za obaveštenje o opasnosti - N oznaka)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19"/>
        <w:gridCol w:w="8893"/>
      </w:tblGrid>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3.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Svrha za koju se dozvola izdaje: _______________________. </w:t>
            </w:r>
          </w:p>
        </w:tc>
      </w:tr>
      <w:tr w:rsidR="00051153" w:rsidRPr="00051153" w:rsidTr="00051153">
        <w:trPr>
          <w:trHeight w:val="330"/>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4.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________________________________ (ako je potrebno, navesti uslove za bezbedno čuvanje i korišćenje tih hemikalija). </w:t>
            </w: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5. </w:t>
            </w: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Dozvola važi _________ godine. </w:t>
            </w:r>
          </w:p>
        </w:tc>
      </w:tr>
    </w:tbl>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Obrazloženje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__________________________________________________ (navesti ime i prezime podnosioca zahteva) iz _______________________ podneo je ____________________________(navesti nadležni organ jedinice lokalne samouprave) zahtev kojim traži izdavanje dozvole za korišćenje naročito opasnih hemikalija.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Uz zahtev za izdavanje dozvole __________________________________(navesti ime i prezime podnosioca zahteva) iz _________________________ priložio je sledeće dokaze: ____________________________________________________ (navesti dokaze koji su priloženi uz zahtev).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Članom 66. st. 1. i 3. Zakona o hemikalijama ("Službeni glasnik RS", br. 36/09, 88/10, 92/11, 93/12 i 25/15) propisano je da se u postupku izdavanja dozvole za obavljanje delatnosti prometa naročito opasnih hemikalija vrši procena da li je u dozvolu potrebno upisati i uslove za bezbedno čuvanje i skladištenje tih hemikalija, a takođe se određuje i rok važenja dozvole koji ne može biti duži od pet godina.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Članom 67. stav 2. Zakona o hemikalijama propisano je da dozvolu za korišćenje naročito opasnih hemikalija izdaje nadležni organ jedinice lokalne samouprave.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Rešavajući po podnetom zahtevu, a iz priloženih dokaza utvrđeno je: ______________________________________________________ (navesti šta je utvrđeno i iz kojih dokaza).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Na osnovu svega navedenog utvrđeno je da je zahtev _________________________________ (navesti ime i prezime podnosioca zahteva) iz ________________ osnovan, pa je na osnovu člana 67. stav 2. Zakona o hemikalijama izdata dozvola kao u dispozitivu.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lastRenderedPageBreak/>
        <w:t xml:space="preserve">Odluka o uslovima za bezbedno čuvanje i korišćenje naročito opasnih hemikalija za koje je izdata dozvola iz tačke 3. dispozitiva doneta je iz razloga ____________________________ (navesti iz kojih razloga je, s obzirom na činjenično stanje i propise, doneta odluka kao u dispozitivu), u skladu sa odredbom člana 66. stav 1.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Odluka o roku važenja dozvole iz tačke 4. dispozitiva doneta je imajući u vidu _________________________________ (navesti iz kojih razloga je, s obzirom na činjenično stanje i propise, doneta odluka kao u dispozitivu), u skladu sa odredbom člana 66. stav 3. Zakona o hemikalijama. </w:t>
      </w:r>
    </w:p>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Za izdavanje ove dozvole naplaćena je taksa u skladu sa Zakonom o hemikalijama.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3959"/>
        <w:gridCol w:w="5153"/>
      </w:tblGrid>
      <w:tr w:rsidR="00051153" w:rsidRPr="00051153" w:rsidTr="00051153">
        <w:trPr>
          <w:tblCellSpacing w:w="0" w:type="dxa"/>
        </w:trPr>
        <w:tc>
          <w:tcPr>
            <w:tcW w:w="650" w:type="pct"/>
            <w:noWrap/>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UPUTSTVO O PRAVNOM SREDSTVU: </w:t>
            </w:r>
          </w:p>
        </w:tc>
        <w:tc>
          <w:tcPr>
            <w:tcW w:w="4350" w:type="pct"/>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Protiv ove dozvole može se izjaviti žalba Vladi u roku od 15 dana od dana prijema dozvole. Žalba se predaje Ministarstvu poljoprivrede i zaštite životne sredine. </w:t>
            </w: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38"/>
        <w:gridCol w:w="6874"/>
      </w:tblGrid>
      <w:tr w:rsidR="00051153" w:rsidRPr="00051153" w:rsidTr="00051153">
        <w:trPr>
          <w:tblCellSpacing w:w="0" w:type="dxa"/>
        </w:trPr>
        <w:tc>
          <w:tcPr>
            <w:tcW w:w="35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Dostaviti: </w:t>
            </w:r>
          </w:p>
        </w:tc>
        <w:tc>
          <w:tcPr>
            <w:tcW w:w="46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noWrap/>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1.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2. ________________ </w:t>
            </w: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1"/>
        <w:gridCol w:w="6466"/>
        <w:gridCol w:w="2605"/>
      </w:tblGrid>
      <w:tr w:rsidR="00051153" w:rsidRPr="00051153" w:rsidTr="00051153">
        <w:trPr>
          <w:tblCellSpacing w:w="0" w:type="dxa"/>
        </w:trPr>
        <w:tc>
          <w:tcPr>
            <w:tcW w:w="1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4350" w:type="pct"/>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(M.P.) </w:t>
            </w:r>
          </w:p>
        </w:tc>
        <w:tc>
          <w:tcPr>
            <w:tcW w:w="5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_____________________ </w:t>
            </w: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(potpis ovlašćenog lica) </w:t>
            </w:r>
          </w:p>
        </w:tc>
      </w:tr>
    </w:tbl>
    <w:p w:rsidR="00051153" w:rsidRPr="00051153" w:rsidRDefault="00051153" w:rsidP="00051153">
      <w:pPr>
        <w:spacing w:after="0" w:line="240" w:lineRule="auto"/>
        <w:jc w:val="center"/>
        <w:rPr>
          <w:rFonts w:ascii="Arial" w:eastAsia="Times New Roman" w:hAnsi="Arial" w:cs="Arial"/>
          <w:b/>
          <w:bCs/>
          <w:sz w:val="29"/>
          <w:szCs w:val="29"/>
          <w:lang w:eastAsia="sr-Latn-RS"/>
        </w:rPr>
      </w:pPr>
      <w:bookmarkStart w:id="26" w:name="str_16"/>
      <w:bookmarkEnd w:id="26"/>
      <w:r w:rsidRPr="00051153">
        <w:rPr>
          <w:rFonts w:ascii="Arial" w:eastAsia="Times New Roman" w:hAnsi="Arial" w:cs="Arial"/>
          <w:b/>
          <w:bCs/>
          <w:sz w:val="29"/>
          <w:szCs w:val="29"/>
          <w:lang w:eastAsia="sr-Latn-RS"/>
        </w:rPr>
        <w:t xml:space="preserve">Obrazac br. 6 </w:t>
      </w:r>
    </w:p>
    <w:p w:rsidR="00051153" w:rsidRPr="00051153" w:rsidRDefault="00051153" w:rsidP="00051153">
      <w:pPr>
        <w:spacing w:after="0" w:line="240" w:lineRule="auto"/>
        <w:jc w:val="center"/>
        <w:rPr>
          <w:rFonts w:ascii="Arial" w:eastAsia="Times New Roman" w:hAnsi="Arial" w:cs="Arial"/>
          <w:b/>
          <w:bCs/>
          <w:sz w:val="29"/>
          <w:szCs w:val="29"/>
          <w:lang w:eastAsia="sr-Latn-RS"/>
        </w:rPr>
      </w:pPr>
      <w:r w:rsidRPr="00051153">
        <w:rPr>
          <w:rFonts w:ascii="Arial" w:eastAsia="Times New Roman" w:hAnsi="Arial" w:cs="Arial"/>
          <w:b/>
          <w:bCs/>
          <w:sz w:val="29"/>
          <w:szCs w:val="29"/>
          <w:lang w:eastAsia="sr-Latn-RS"/>
        </w:rPr>
        <w:t xml:space="preserve">EVIDENCIJA O PROMETU NAROČITO OPASNIH HEMIKALIJA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879"/>
        <w:gridCol w:w="1448"/>
        <w:gridCol w:w="5185"/>
        <w:gridCol w:w="789"/>
        <w:gridCol w:w="811"/>
      </w:tblGrid>
      <w:tr w:rsidR="00051153" w:rsidRPr="00051153" w:rsidTr="00051153">
        <w:trPr>
          <w:tblCellSpacing w:w="0" w:type="dxa"/>
        </w:trPr>
        <w:tc>
          <w:tcPr>
            <w:tcW w:w="0" w:type="auto"/>
            <w:gridSpan w:val="2"/>
            <w:hideMark/>
          </w:tcPr>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Fizičko lice </w:t>
            </w:r>
          </w:p>
        </w:tc>
        <w:tc>
          <w:tcPr>
            <w:tcW w:w="30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1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6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30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950" w:type="pct"/>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Ime i prezime: </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Adresa: </w:t>
            </w:r>
          </w:p>
        </w:tc>
        <w:tc>
          <w:tcPr>
            <w:tcW w:w="0" w:type="auto"/>
            <w:vMerge w:val="restart"/>
            <w:tcBorders>
              <w:top w:val="outset" w:sz="6" w:space="0" w:color="000000"/>
              <w:left w:val="outset" w:sz="6" w:space="0" w:color="000000"/>
              <w:bottom w:val="outset" w:sz="6" w:space="0" w:color="000000"/>
              <w:right w:val="outset" w:sz="6" w:space="0" w:color="000000"/>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gridSpan w:val="5"/>
            <w:tcBorders>
              <w:top w:val="single" w:sz="6" w:space="0" w:color="000000"/>
              <w:left w:val="single" w:sz="2" w:space="0" w:color="000000"/>
              <w:bottom w:val="single" w:sz="2" w:space="0" w:color="000000"/>
              <w:right w:val="single" w:sz="2" w:space="0" w:color="000000"/>
            </w:tcBorders>
            <w:hideMark/>
          </w:tcPr>
          <w:p w:rsidR="00051153" w:rsidRPr="00051153" w:rsidRDefault="00051153" w:rsidP="00051153">
            <w:pPr>
              <w:spacing w:before="100" w:beforeAutospacing="1" w:after="100" w:afterAutospacing="1" w:line="240" w:lineRule="auto"/>
              <w:rPr>
                <w:rFonts w:ascii="Arial" w:eastAsia="Times New Roman" w:hAnsi="Arial" w:cs="Arial"/>
                <w:b/>
                <w:bCs/>
                <w:lang w:eastAsia="sr-Latn-RS"/>
              </w:rPr>
            </w:pPr>
            <w:r w:rsidRPr="00051153">
              <w:rPr>
                <w:rFonts w:ascii="Arial" w:eastAsia="Times New Roman" w:hAnsi="Arial" w:cs="Arial"/>
                <w:b/>
                <w:bCs/>
                <w:lang w:eastAsia="sr-Latn-RS"/>
              </w:rPr>
              <w:t xml:space="preserve">Podaci o identifikaciji naročito opasnih hemikalija </w:t>
            </w: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 za supstance: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649"/>
        <w:gridCol w:w="2779"/>
        <w:gridCol w:w="2008"/>
        <w:gridCol w:w="904"/>
        <w:gridCol w:w="2792"/>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 br.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Trgovački i hemijski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CAS broj i EC broj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Broj i rok važenja dozvole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 za smeše: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447"/>
        <w:gridCol w:w="2911"/>
        <w:gridCol w:w="3315"/>
        <w:gridCol w:w="831"/>
        <w:gridCol w:w="1628"/>
      </w:tblGrid>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R. br.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Trgovačko ime ili oznaka za smešu i hemijski naziv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CAS broj i EC broj sastojaka koji doprinose opasnosti smeše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Količina </w:t>
            </w:r>
          </w:p>
        </w:tc>
        <w:tc>
          <w:tcPr>
            <w:tcW w:w="0" w:type="auto"/>
            <w:tcBorders>
              <w:top w:val="outset" w:sz="6" w:space="0" w:color="auto"/>
              <w:left w:val="outset" w:sz="6" w:space="0" w:color="auto"/>
              <w:bottom w:val="outset" w:sz="6" w:space="0" w:color="auto"/>
              <w:right w:val="outset" w:sz="6" w:space="0" w:color="auto"/>
            </w:tcBorders>
            <w:vAlign w:val="center"/>
            <w:hideMark/>
          </w:tcPr>
          <w:p w:rsidR="00051153" w:rsidRPr="00051153" w:rsidRDefault="00051153" w:rsidP="00051153">
            <w:pPr>
              <w:spacing w:before="100" w:beforeAutospacing="1" w:after="100" w:afterAutospacing="1" w:line="240" w:lineRule="auto"/>
              <w:jc w:val="center"/>
              <w:rPr>
                <w:rFonts w:ascii="Arial" w:eastAsia="Times New Roman" w:hAnsi="Arial" w:cs="Arial"/>
                <w:lang w:eastAsia="sr-Latn-RS"/>
              </w:rPr>
            </w:pPr>
            <w:r w:rsidRPr="00051153">
              <w:rPr>
                <w:rFonts w:ascii="Arial" w:eastAsia="Times New Roman" w:hAnsi="Arial" w:cs="Arial"/>
                <w:lang w:eastAsia="sr-Latn-RS"/>
              </w:rPr>
              <w:t xml:space="preserve">Broj i rok važenja dozvole </w:t>
            </w: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051153" w:rsidRPr="00051153" w:rsidRDefault="00051153" w:rsidP="00051153">
      <w:pPr>
        <w:spacing w:after="0" w:line="240" w:lineRule="auto"/>
        <w:rPr>
          <w:rFonts w:ascii="Times New Roman" w:eastAsia="Times New Roman" w:hAnsi="Times New Roman" w:cs="Times New Roman"/>
          <w:vanish/>
          <w:sz w:val="24"/>
          <w:szCs w:val="24"/>
          <w:lang w:eastAsia="sr-Latn-RS"/>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8219"/>
        <w:gridCol w:w="913"/>
      </w:tblGrid>
      <w:tr w:rsidR="00051153" w:rsidRPr="00051153" w:rsidTr="00051153">
        <w:trPr>
          <w:tblCellSpacing w:w="0" w:type="dxa"/>
        </w:trPr>
        <w:tc>
          <w:tcPr>
            <w:tcW w:w="4500" w:type="pc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Datum kada je naročito opasna hemikalija prodata ili ustupljena bez naknade: </w:t>
            </w:r>
          </w:p>
        </w:tc>
        <w:tc>
          <w:tcPr>
            <w:tcW w:w="500" w:type="pct"/>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r w:rsidR="00051153" w:rsidRPr="00051153" w:rsidTr="00051153">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before="100" w:beforeAutospacing="1" w:after="100" w:afterAutospacing="1" w:line="240" w:lineRule="auto"/>
              <w:rPr>
                <w:rFonts w:ascii="Arial" w:eastAsia="Times New Roman" w:hAnsi="Arial" w:cs="Arial"/>
                <w:lang w:eastAsia="sr-Latn-RS"/>
              </w:rPr>
            </w:pPr>
            <w:r w:rsidRPr="00051153">
              <w:rPr>
                <w:rFonts w:ascii="Arial" w:eastAsia="Times New Roman" w:hAnsi="Arial" w:cs="Arial"/>
                <w:lang w:eastAsia="sr-Latn-RS"/>
              </w:rPr>
              <w:t xml:space="preserve">Ime, prezime i potpis lica koje je isporučilo naročito opasnu hemikaliju: </w:t>
            </w:r>
          </w:p>
        </w:tc>
        <w:tc>
          <w:tcPr>
            <w:tcW w:w="0" w:type="auto"/>
            <w:tcBorders>
              <w:top w:val="outset" w:sz="6" w:space="0" w:color="auto"/>
              <w:left w:val="outset" w:sz="6" w:space="0" w:color="auto"/>
              <w:bottom w:val="outset" w:sz="6" w:space="0" w:color="auto"/>
              <w:right w:val="outset" w:sz="6" w:space="0" w:color="auto"/>
            </w:tcBorders>
            <w:hideMark/>
          </w:tcPr>
          <w:p w:rsidR="00051153" w:rsidRPr="00051153" w:rsidRDefault="00051153" w:rsidP="00051153">
            <w:pPr>
              <w:spacing w:after="0" w:line="240" w:lineRule="auto"/>
              <w:rPr>
                <w:rFonts w:ascii="Times New Roman" w:eastAsia="Times New Roman" w:hAnsi="Times New Roman" w:cs="Times New Roman"/>
                <w:sz w:val="24"/>
                <w:szCs w:val="24"/>
                <w:lang w:eastAsia="sr-Latn-RS"/>
              </w:rPr>
            </w:pPr>
          </w:p>
        </w:tc>
      </w:tr>
    </w:tbl>
    <w:p w:rsidR="005C54B3" w:rsidRDefault="005C54B3"/>
    <w:sectPr w:rsidR="005C5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153"/>
    <w:rsid w:val="00051153"/>
    <w:rsid w:val="005C54B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51153"/>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51153"/>
    <w:rPr>
      <w:rFonts w:ascii="Times New Roman" w:eastAsia="Times New Roman" w:hAnsi="Times New Roman" w:cs="Times New Roman"/>
      <w:b/>
      <w:bCs/>
      <w:sz w:val="15"/>
      <w:szCs w:val="15"/>
      <w:lang w:eastAsia="sr-Latn-RS"/>
    </w:rPr>
  </w:style>
  <w:style w:type="paragraph" w:customStyle="1" w:styleId="clan">
    <w:name w:val="clan"/>
    <w:basedOn w:val="Normal"/>
    <w:rsid w:val="0005115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051153"/>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051153"/>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05115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051153"/>
    <w:pPr>
      <w:spacing w:before="100" w:beforeAutospacing="1" w:after="100" w:afterAutospacing="1" w:line="240" w:lineRule="auto"/>
    </w:pPr>
    <w:rPr>
      <w:rFonts w:ascii="Arial" w:eastAsia="Times New Roman" w:hAnsi="Arial" w:cs="Arial"/>
      <w:b/>
      <w:bCs/>
      <w:lang w:eastAsia="sr-Latn-RS"/>
    </w:rPr>
  </w:style>
  <w:style w:type="paragraph" w:customStyle="1" w:styleId="normalcentar">
    <w:name w:val="normalcentar"/>
    <w:basedOn w:val="Normal"/>
    <w:rsid w:val="00051153"/>
    <w:pPr>
      <w:spacing w:before="100" w:beforeAutospacing="1" w:after="100" w:afterAutospacing="1" w:line="240" w:lineRule="auto"/>
      <w:jc w:val="center"/>
    </w:pPr>
    <w:rPr>
      <w:rFonts w:ascii="Arial" w:eastAsia="Times New Roman" w:hAnsi="Arial" w:cs="Arial"/>
      <w:lang w:eastAsia="sr-Latn-RS"/>
    </w:rPr>
  </w:style>
  <w:style w:type="paragraph" w:customStyle="1" w:styleId="wyq080---odsek">
    <w:name w:val="wyq080---odsek"/>
    <w:basedOn w:val="Normal"/>
    <w:rsid w:val="00051153"/>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051153"/>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051153"/>
    <w:pPr>
      <w:spacing w:before="100" w:beforeAutospacing="1" w:after="100" w:afterAutospacing="1"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051153"/>
    <w:rPr>
      <w:rFonts w:ascii="Times New Roman" w:eastAsia="Times New Roman" w:hAnsi="Times New Roman" w:cs="Times New Roman"/>
      <w:b/>
      <w:bCs/>
      <w:sz w:val="15"/>
      <w:szCs w:val="15"/>
      <w:lang w:eastAsia="sr-Latn-RS"/>
    </w:rPr>
  </w:style>
  <w:style w:type="paragraph" w:customStyle="1" w:styleId="clan">
    <w:name w:val="clan"/>
    <w:basedOn w:val="Normal"/>
    <w:rsid w:val="00051153"/>
    <w:pPr>
      <w:spacing w:before="240" w:after="120" w:line="240" w:lineRule="auto"/>
      <w:jc w:val="center"/>
    </w:pPr>
    <w:rPr>
      <w:rFonts w:ascii="Arial" w:eastAsia="Times New Roman" w:hAnsi="Arial" w:cs="Arial"/>
      <w:b/>
      <w:bCs/>
      <w:sz w:val="24"/>
      <w:szCs w:val="24"/>
      <w:lang w:eastAsia="sr-Latn-RS"/>
    </w:rPr>
  </w:style>
  <w:style w:type="paragraph" w:customStyle="1" w:styleId="normal0">
    <w:name w:val="normal"/>
    <w:basedOn w:val="Normal"/>
    <w:rsid w:val="00051153"/>
    <w:pPr>
      <w:spacing w:before="100" w:beforeAutospacing="1" w:after="100" w:afterAutospacing="1" w:line="240" w:lineRule="auto"/>
    </w:pPr>
    <w:rPr>
      <w:rFonts w:ascii="Arial" w:eastAsia="Times New Roman" w:hAnsi="Arial" w:cs="Arial"/>
      <w:lang w:eastAsia="sr-Latn-RS"/>
    </w:rPr>
  </w:style>
  <w:style w:type="paragraph" w:customStyle="1" w:styleId="normaluvuceni3">
    <w:name w:val="normal_uvuceni3"/>
    <w:basedOn w:val="Normal"/>
    <w:rsid w:val="00051153"/>
    <w:pPr>
      <w:spacing w:before="100" w:beforeAutospacing="1" w:after="100" w:afterAutospacing="1" w:line="240" w:lineRule="auto"/>
      <w:ind w:left="992"/>
    </w:pPr>
    <w:rPr>
      <w:rFonts w:ascii="Arial" w:eastAsia="Times New Roman" w:hAnsi="Arial" w:cs="Arial"/>
      <w:lang w:eastAsia="sr-Latn-RS"/>
    </w:rPr>
  </w:style>
  <w:style w:type="paragraph" w:customStyle="1" w:styleId="podnaslovpropisa">
    <w:name w:val="podnaslovpropisa"/>
    <w:basedOn w:val="Normal"/>
    <w:rsid w:val="00051153"/>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
    <w:name w:val="normalbold"/>
    <w:basedOn w:val="Normal"/>
    <w:rsid w:val="00051153"/>
    <w:pPr>
      <w:spacing w:before="100" w:beforeAutospacing="1" w:after="100" w:afterAutospacing="1" w:line="240" w:lineRule="auto"/>
    </w:pPr>
    <w:rPr>
      <w:rFonts w:ascii="Arial" w:eastAsia="Times New Roman" w:hAnsi="Arial" w:cs="Arial"/>
      <w:b/>
      <w:bCs/>
      <w:lang w:eastAsia="sr-Latn-RS"/>
    </w:rPr>
  </w:style>
  <w:style w:type="paragraph" w:customStyle="1" w:styleId="normalcentar">
    <w:name w:val="normalcentar"/>
    <w:basedOn w:val="Normal"/>
    <w:rsid w:val="00051153"/>
    <w:pPr>
      <w:spacing w:before="100" w:beforeAutospacing="1" w:after="100" w:afterAutospacing="1" w:line="240" w:lineRule="auto"/>
      <w:jc w:val="center"/>
    </w:pPr>
    <w:rPr>
      <w:rFonts w:ascii="Arial" w:eastAsia="Times New Roman" w:hAnsi="Arial" w:cs="Arial"/>
      <w:lang w:eastAsia="sr-Latn-RS"/>
    </w:rPr>
  </w:style>
  <w:style w:type="paragraph" w:customStyle="1" w:styleId="wyq080---odsek">
    <w:name w:val="wyq080---odsek"/>
    <w:basedOn w:val="Normal"/>
    <w:rsid w:val="00051153"/>
    <w:pPr>
      <w:spacing w:after="0" w:line="240" w:lineRule="auto"/>
      <w:jc w:val="center"/>
    </w:pPr>
    <w:rPr>
      <w:rFonts w:ascii="Arial" w:eastAsia="Times New Roman" w:hAnsi="Arial" w:cs="Arial"/>
      <w:b/>
      <w:bCs/>
      <w:sz w:val="29"/>
      <w:szCs w:val="29"/>
      <w:lang w:eastAsia="sr-Latn-RS"/>
    </w:rPr>
  </w:style>
  <w:style w:type="paragraph" w:customStyle="1" w:styleId="wyq110---naslov-clana">
    <w:name w:val="wyq110---naslov-clana"/>
    <w:basedOn w:val="Normal"/>
    <w:rsid w:val="00051153"/>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5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4526</Words>
  <Characters>25804</Characters>
  <Application>Microsoft Office Word</Application>
  <DocSecurity>0</DocSecurity>
  <Lines>215</Lines>
  <Paragraphs>60</Paragraphs>
  <ScaleCrop>false</ScaleCrop>
  <Company/>
  <LinksUpToDate>false</LinksUpToDate>
  <CharactersWithSpaces>30270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2017-02-09T08:33:00Z</dcterms:created>
  <dcterms:modified xsi:type="dcterms:W3CDTF">2017-02-09T08:33:00Z</dcterms:modified>
</cp:coreProperties>
</file>