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7416" w:rsidRPr="00887416" w:rsidRDefault="00887416" w:rsidP="0088741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6777"/>
      </w:tblGrid>
      <w:tr w:rsidR="00887416" w:rsidRPr="00887416" w:rsidTr="00887416">
        <w:trPr>
          <w:tblCellSpacing w:w="15" w:type="dxa"/>
        </w:trPr>
        <w:tc>
          <w:tcPr>
            <w:tcW w:w="1250" w:type="pct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sr-Latn-RS"/>
              </w:rPr>
              <w:t>Naslov:</w:t>
            </w:r>
          </w:p>
        </w:tc>
        <w:tc>
          <w:tcPr>
            <w:tcW w:w="0" w:type="auto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bookmarkStart w:id="0" w:name="_GoBack"/>
            <w:r w:rsidRPr="00887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r-Latn-RS"/>
              </w:rPr>
              <w:t>PRAVILNIK O OGRANIČENJIMA I ZABRANAMA PROIZVODNJE, STAVLJANJA U PROMET I KORIŠĆENJA HEMIKALIJA ("Sl. glasnik RS", br. 90/2013, 25/2015, 2/2016, 44/2017, 36/2018 i 9/2020)</w:t>
            </w:r>
            <w:bookmarkEnd w:id="0"/>
          </w:p>
        </w:tc>
      </w:tr>
    </w:tbl>
    <w:p w:rsidR="00887416" w:rsidRPr="00887416" w:rsidRDefault="00887416" w:rsidP="0088741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6777"/>
      </w:tblGrid>
      <w:tr w:rsidR="00887416" w:rsidRPr="00887416" w:rsidTr="00887416">
        <w:trPr>
          <w:tblCellSpacing w:w="15" w:type="dxa"/>
        </w:trPr>
        <w:tc>
          <w:tcPr>
            <w:tcW w:w="1250" w:type="pct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sr-Latn-RS"/>
              </w:rPr>
              <w:t>Rubrika:</w:t>
            </w:r>
          </w:p>
        </w:tc>
        <w:tc>
          <w:tcPr>
            <w:tcW w:w="0" w:type="auto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  <w:t>VI-5 - Zaštita i unapređenje životne sredine (ekološka politika)/Zaštita od opasnih i otpadnih materija</w:t>
            </w:r>
          </w:p>
        </w:tc>
      </w:tr>
    </w:tbl>
    <w:p w:rsidR="00887416" w:rsidRPr="00887416" w:rsidRDefault="00887416" w:rsidP="0088741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6777"/>
      </w:tblGrid>
      <w:tr w:rsidR="00887416" w:rsidRPr="00887416" w:rsidTr="00887416">
        <w:trPr>
          <w:tblCellSpacing w:w="15" w:type="dxa"/>
        </w:trPr>
        <w:tc>
          <w:tcPr>
            <w:tcW w:w="1250" w:type="pct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sr-Latn-RS"/>
              </w:rPr>
              <w:t>Nivo dokumenta:</w:t>
            </w:r>
          </w:p>
        </w:tc>
        <w:tc>
          <w:tcPr>
            <w:tcW w:w="0" w:type="auto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  <w:t>Republike Srbije</w:t>
            </w:r>
          </w:p>
        </w:tc>
      </w:tr>
    </w:tbl>
    <w:p w:rsidR="00887416" w:rsidRPr="00887416" w:rsidRDefault="00887416" w:rsidP="008874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r-Latn-RS"/>
        </w:rPr>
      </w:pPr>
      <w:r w:rsidRPr="00887416">
        <w:rPr>
          <w:rFonts w:ascii="Times New Roman" w:eastAsia="Times New Roman" w:hAnsi="Times New Roman" w:cs="Times New Roman"/>
          <w:sz w:val="28"/>
          <w:szCs w:val="28"/>
          <w:lang w:eastAsia="sr-Latn-RS"/>
        </w:rPr>
        <w:pict>
          <v:rect id="_x0000_i1025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6777"/>
      </w:tblGrid>
      <w:tr w:rsidR="00887416" w:rsidRPr="00887416" w:rsidTr="00887416">
        <w:trPr>
          <w:tblCellSpacing w:w="15" w:type="dxa"/>
        </w:trPr>
        <w:tc>
          <w:tcPr>
            <w:tcW w:w="1250" w:type="pct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sr-Latn-RS"/>
              </w:rPr>
              <w:t>Glasilo:</w:t>
            </w:r>
          </w:p>
        </w:tc>
        <w:tc>
          <w:tcPr>
            <w:tcW w:w="0" w:type="auto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sr-Latn-RS"/>
              </w:rPr>
              <w:t>Službeni glasnik RS, broj 9/2020 od 04/02/2020</w:t>
            </w:r>
          </w:p>
        </w:tc>
      </w:tr>
    </w:tbl>
    <w:p w:rsidR="00887416" w:rsidRPr="00887416" w:rsidRDefault="00887416" w:rsidP="0088741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6777"/>
      </w:tblGrid>
      <w:tr w:rsidR="00887416" w:rsidRPr="00887416" w:rsidTr="00887416">
        <w:trPr>
          <w:tblCellSpacing w:w="15" w:type="dxa"/>
        </w:trPr>
        <w:tc>
          <w:tcPr>
            <w:tcW w:w="1250" w:type="pct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sr-Latn-RS"/>
              </w:rPr>
              <w:t>Vrsta propisa:</w:t>
            </w:r>
          </w:p>
        </w:tc>
        <w:tc>
          <w:tcPr>
            <w:tcW w:w="0" w:type="auto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  <w:t>Pravilnici</w:t>
            </w:r>
          </w:p>
        </w:tc>
      </w:tr>
    </w:tbl>
    <w:p w:rsidR="00887416" w:rsidRPr="00887416" w:rsidRDefault="00887416" w:rsidP="0088741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6777"/>
      </w:tblGrid>
      <w:tr w:rsidR="00887416" w:rsidRPr="00887416" w:rsidTr="00887416">
        <w:trPr>
          <w:tblCellSpacing w:w="15" w:type="dxa"/>
        </w:trPr>
        <w:tc>
          <w:tcPr>
            <w:tcW w:w="1250" w:type="pct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sr-Latn-RS"/>
              </w:rPr>
              <w:t>Propis na snazi:</w:t>
            </w:r>
          </w:p>
        </w:tc>
        <w:tc>
          <w:tcPr>
            <w:tcW w:w="0" w:type="auto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  <w:t xml:space="preserve">22/10/2013 - </w:t>
            </w:r>
          </w:p>
        </w:tc>
      </w:tr>
    </w:tbl>
    <w:p w:rsidR="00887416" w:rsidRPr="00887416" w:rsidRDefault="00887416" w:rsidP="0088741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6777"/>
      </w:tblGrid>
      <w:tr w:rsidR="00887416" w:rsidRPr="00887416" w:rsidTr="00887416">
        <w:trPr>
          <w:tblCellSpacing w:w="15" w:type="dxa"/>
        </w:trPr>
        <w:tc>
          <w:tcPr>
            <w:tcW w:w="1250" w:type="pct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sr-Latn-RS"/>
              </w:rPr>
              <w:t>Verzija na snazi:</w:t>
            </w:r>
          </w:p>
        </w:tc>
        <w:tc>
          <w:tcPr>
            <w:tcW w:w="0" w:type="auto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  <w:t xml:space="preserve">12/02/2020 - </w:t>
            </w:r>
          </w:p>
        </w:tc>
      </w:tr>
    </w:tbl>
    <w:p w:rsidR="00887416" w:rsidRPr="00887416" w:rsidRDefault="00887416" w:rsidP="008874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r-Latn-RS"/>
        </w:rPr>
      </w:pPr>
      <w:r w:rsidRPr="00887416">
        <w:rPr>
          <w:rFonts w:ascii="Times New Roman" w:eastAsia="Times New Roman" w:hAnsi="Times New Roman" w:cs="Times New Roman"/>
          <w:sz w:val="28"/>
          <w:szCs w:val="28"/>
          <w:lang w:eastAsia="sr-Latn-RS"/>
        </w:rPr>
        <w:pict>
          <v:rect id="_x0000_i1026" style="width:0;height:1.5pt" o:hralign="center" o:hrstd="t" o:hr="t" fillcolor="#a0a0a0" stroked="f"/>
        </w:pict>
      </w: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6777"/>
      </w:tblGrid>
      <w:tr w:rsidR="00887416" w:rsidRPr="00887416" w:rsidTr="00887416">
        <w:trPr>
          <w:tblCellSpacing w:w="15" w:type="dxa"/>
        </w:trPr>
        <w:tc>
          <w:tcPr>
            <w:tcW w:w="1250" w:type="pct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sr-Latn-RS"/>
              </w:rPr>
              <w:t>Osnov za donošenje:</w:t>
            </w:r>
          </w:p>
        </w:tc>
        <w:tc>
          <w:tcPr>
            <w:tcW w:w="0" w:type="auto"/>
            <w:hideMark/>
          </w:tcPr>
          <w:p w:rsidR="00887416" w:rsidRPr="00887416" w:rsidRDefault="00887416" w:rsidP="00887416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</w:pPr>
            <w:r w:rsidRPr="00887416">
              <w:rPr>
                <w:rFonts w:ascii="Arial" w:eastAsia="Times New Roman" w:hAnsi="Arial" w:cs="Arial"/>
                <w:sz w:val="25"/>
                <w:szCs w:val="25"/>
                <w:lang w:eastAsia="sr-Latn-RS"/>
              </w:rPr>
              <w:t xml:space="preserve">Na osnovu člana 49. st. 1. i 3. Zakona o hemikalijama ("Službeni glasnik RS", br. 36/09, 88/10, 92/11, 93/12 i 25/15), Ministar zaštite životne sredine donosi PRAVILNIK O IZMENI I DOPUNAMA PRAVILNIKA O OGRANIČENJIMA I ZABRANAMA PROIZVODNJE, STAVLJANJA U PROMET I KORIŠĆENJA HEMIKALIJA </w:t>
            </w:r>
          </w:p>
        </w:tc>
      </w:tr>
    </w:tbl>
    <w:p w:rsidR="00887416" w:rsidRPr="00887416" w:rsidRDefault="00887416" w:rsidP="0088741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6777"/>
      </w:tblGrid>
      <w:tr w:rsidR="00887416" w:rsidRPr="00887416" w:rsidTr="00887416">
        <w:trPr>
          <w:tblCellSpacing w:w="15" w:type="dxa"/>
        </w:trPr>
        <w:tc>
          <w:tcPr>
            <w:tcW w:w="1250" w:type="pct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sr-Latn-RS"/>
              </w:rPr>
              <w:t>Donosilac:</w:t>
            </w:r>
          </w:p>
        </w:tc>
        <w:tc>
          <w:tcPr>
            <w:tcW w:w="0" w:type="auto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  <w:t>Ministarstvo zaštite životne sredine</w:t>
            </w:r>
          </w:p>
        </w:tc>
      </w:tr>
    </w:tbl>
    <w:p w:rsidR="00887416" w:rsidRPr="00887416" w:rsidRDefault="00887416" w:rsidP="0088741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sr-Latn-RS"/>
        </w:rPr>
      </w:pPr>
    </w:p>
    <w:tbl>
      <w:tblPr>
        <w:tblW w:w="5000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9"/>
        <w:gridCol w:w="6777"/>
      </w:tblGrid>
      <w:tr w:rsidR="00887416" w:rsidRPr="00887416" w:rsidTr="00887416">
        <w:trPr>
          <w:tblCellSpacing w:w="15" w:type="dxa"/>
        </w:trPr>
        <w:tc>
          <w:tcPr>
            <w:tcW w:w="1250" w:type="pct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sr-Latn-RS"/>
              </w:rPr>
              <w:t>Natpropis:</w:t>
            </w:r>
          </w:p>
        </w:tc>
        <w:tc>
          <w:tcPr>
            <w:tcW w:w="0" w:type="auto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  <w:t>ZAKON O HEMIKALIJAMA ("Sl. glasnik RS", br. 36/2009, 88/2010, 92/2011, 93/2012 i 25/2015)</w:t>
            </w:r>
          </w:p>
        </w:tc>
      </w:tr>
    </w:tbl>
    <w:p w:rsidR="00887416" w:rsidRPr="00887416" w:rsidRDefault="00887416" w:rsidP="0088741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sr-Latn-RS"/>
        </w:rPr>
      </w:pPr>
      <w:r w:rsidRPr="00887416">
        <w:rPr>
          <w:rFonts w:ascii="Times New Roman" w:eastAsia="Times New Roman" w:hAnsi="Times New Roman" w:cs="Times New Roman"/>
          <w:sz w:val="28"/>
          <w:szCs w:val="28"/>
          <w:lang w:eastAsia="sr-Latn-RS"/>
        </w:rPr>
        <w:pict>
          <v:rect id="_x0000_i1027" style="width:0;height:1.5pt" o:hralign="center" o:hrstd="t" o:hr="t" fillcolor="#a0a0a0" stroked="f"/>
        </w:pict>
      </w:r>
    </w:p>
    <w:tbl>
      <w:tblPr>
        <w:tblW w:w="5181" w:type="pct"/>
        <w:tblCellSpacing w:w="1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0"/>
        <w:gridCol w:w="7089"/>
        <w:gridCol w:w="45"/>
      </w:tblGrid>
      <w:tr w:rsidR="00887416" w:rsidRPr="00887416" w:rsidTr="00887416">
        <w:trPr>
          <w:gridAfter w:val="1"/>
          <w:tblCellSpacing w:w="15" w:type="dxa"/>
        </w:trPr>
        <w:tc>
          <w:tcPr>
            <w:tcW w:w="1194" w:type="pct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sr-Latn-RS"/>
              </w:rPr>
              <w:t>Uneto u bazu:</w:t>
            </w:r>
          </w:p>
        </w:tc>
        <w:tc>
          <w:tcPr>
            <w:tcW w:w="0" w:type="auto"/>
            <w:hideMark/>
          </w:tcPr>
          <w:p w:rsidR="00887416" w:rsidRPr="00887416" w:rsidRDefault="00887416" w:rsidP="0088741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</w:pPr>
            <w:r w:rsidRPr="00887416">
              <w:rPr>
                <w:rFonts w:ascii="Times New Roman" w:eastAsia="Times New Roman" w:hAnsi="Times New Roman" w:cs="Times New Roman"/>
                <w:sz w:val="28"/>
                <w:szCs w:val="28"/>
                <w:lang w:eastAsia="sr-Latn-RS"/>
              </w:rPr>
              <w:t>06/02/2020</w:t>
            </w:r>
          </w:p>
        </w:tc>
      </w:tr>
      <w:tr w:rsidR="00887416" w:rsidRPr="00887416" w:rsidTr="00887416">
        <w:tblPrEx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</w:tblBorders>
          <w:shd w:val="clear" w:color="auto" w:fill="A41E1C"/>
        </w:tblPrEx>
        <w:trPr>
          <w:tblCellSpacing w:w="15" w:type="dxa"/>
        </w:trPr>
        <w:tc>
          <w:tcPr>
            <w:tcW w:w="0" w:type="auto"/>
            <w:gridSpan w:val="3"/>
            <w:shd w:val="clear" w:color="auto" w:fill="A41E1C"/>
            <w:vAlign w:val="center"/>
            <w:hideMark/>
          </w:tcPr>
          <w:p w:rsidR="00887416" w:rsidRPr="00887416" w:rsidRDefault="00887416" w:rsidP="00887416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</w:pPr>
            <w:r w:rsidRPr="00887416">
              <w:rPr>
                <w:rFonts w:ascii="Arial" w:eastAsia="Times New Roman" w:hAnsi="Arial" w:cs="Arial"/>
                <w:b/>
                <w:bCs/>
                <w:color w:val="FFE8BF"/>
                <w:sz w:val="42"/>
                <w:szCs w:val="42"/>
                <w:lang w:eastAsia="sr-Latn-RS"/>
              </w:rPr>
              <w:t>PRAVILNIK</w:t>
            </w:r>
          </w:p>
          <w:p w:rsidR="00887416" w:rsidRPr="00887416" w:rsidRDefault="00887416" w:rsidP="00887416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</w:pPr>
            <w:r w:rsidRPr="00887416">
              <w:rPr>
                <w:rFonts w:ascii="Arial" w:eastAsia="Times New Roman" w:hAnsi="Arial" w:cs="Arial"/>
                <w:b/>
                <w:bCs/>
                <w:color w:val="FFFFFF"/>
                <w:sz w:val="39"/>
                <w:szCs w:val="39"/>
                <w:lang w:eastAsia="sr-Latn-RS"/>
              </w:rPr>
              <w:t>O OGRANIČENJIMA I ZABRANAMA PROIZVODNJE, STAVLJANJA U PROMET I KORIŠĆENJA HEMIKALIJA</w:t>
            </w:r>
          </w:p>
          <w:p w:rsidR="00887416" w:rsidRPr="00887416" w:rsidRDefault="00887416" w:rsidP="00887416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</w:pPr>
            <w:r w:rsidRPr="00887416">
              <w:rPr>
                <w:rFonts w:ascii="Arial" w:eastAsia="Times New Roman" w:hAnsi="Arial" w:cs="Arial"/>
                <w:i/>
                <w:iCs/>
                <w:color w:val="FFE8BF"/>
                <w:sz w:val="31"/>
                <w:szCs w:val="31"/>
                <w:lang w:eastAsia="sr-Latn-RS"/>
              </w:rPr>
              <w:t>("Sl. glasnik RS", br. 90/2013, 25/2015, 2/2016, 44/2017, 36/2018 i 9/2020)</w:t>
            </w:r>
          </w:p>
        </w:tc>
      </w:tr>
    </w:tbl>
    <w:p w:rsidR="00887416" w:rsidRPr="00887416" w:rsidRDefault="00887416" w:rsidP="0088741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" w:name="str_1"/>
      <w:bookmarkEnd w:id="1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1. Uvodna odredba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" w:name="clan_1"/>
      <w:bookmarkEnd w:id="2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Ovim pravilnikom propisuju se ograničenja i zabrane proizvodnje, stavljanja u promet i korišćenja hemikalija (u daljem tekstu: ograničenja i zabrane), zabranjeni 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odnosno dozvoljeni načini korišćenja, kao i drugi uslovi za proizvodnju, stavljanje u promet i korišćenje supstanci, smeša ili proizvoda koji predstavljaju neprihvatljiv rizik po zdravlje ljudi i životnu sredinu.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Ograničenja i zabrane iz stava 1. ovog člana odnose se na: određene opasne supstance, smeše ili proizvode; dugotrajne organske zagađujuće supstance; ukupan sadržaj isparljivih organskih jedinjenja u određenim premazima (boje i lakovi) koji se nanose na zgrade, njihovu opremu i ugradne delove kao i u određenim sredstvima i premazima za reparaciju drumskih vozila ili njihovih delova pri popravljanju, konzervaciji ili dekoraciji van proizvodnih pogona. </w:t>
      </w:r>
    </w:p>
    <w:p w:rsidR="00887416" w:rsidRPr="00887416" w:rsidRDefault="00887416" w:rsidP="0088741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3" w:name="str_2"/>
      <w:bookmarkEnd w:id="3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2. Značenje pojmova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4" w:name="clan_2"/>
      <w:bookmarkEnd w:id="4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2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Pojedini izrazi upotrebljeni u ovom pravilniku imaju sledeće značenje: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1)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intermedijer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jeste supstanca koja se proizvodi da bi se u hemijskom procesu sinteze (u daljem tekstu: sinteza) upotrebila za dobijanje druge supstance, a intermedijer može biti: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(1)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neizolovani intermedijer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 intermedijer koji se tokom sinteze ne uklanja iz opreme u kojoj se odvija sinteza (osim u slučaju uzorkovanja). Ova oprema uključuje reakcionu posudu i pripadajuću opremu kao i svu opremu kroz koju supstanca prolazi tokom kontinualnog ili šaržnog postupka, uključujući cevovod koji se koristi za prebacivanje iz jedne posude u drugu radi sprovođenja naredne faze sinteze, osim posuda za skladištenje i drugih posuda u kojima se supstanca čuva nakon proizvodnje;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(2)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interno izolovani intermedijer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 intermedijer koji ne ispunjava kriterijume neizolovanog intermedijera, a čija se proizvodnja kao i sinteza druge supstance iz tog intermedijera odvija na istoj lokaciji koju koristi jedno ili više pravnih lica;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ind w:left="992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(3)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izolovani intermedijer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koji se transportuje je intermedijer koji ne ispunjava kriterijume neizolovanog intermedijera i koji se prevozi između lokacija ili isporučuje na druge lokacije;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2)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isparljivo organsko jedinjenje (Volatile organic compound,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u daljem testu: VOC) jeste bilo koje organsko jedinjenje koje ima početnu tačku ključanja jednaku ili manju od 250°C na standardnom pritisku od 101,3 kPa;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3)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 xml:space="preserve">VOC sadržaj 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jeste masa isparljivih organskih jedinjenja prikazana u gram/litru (g/l), koja ulazi u sastav smeše koja je pripremljena za korišćenje, osim mase isparljivih organskih jedinjenja u smeši koja hemijski reaguju u toku sušenja tako da učestvuju u formiranju filma premaza;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4)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organsko jedinjenje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jeste bilo koje jedinjenje koje se sastoji od ugljenika i jednog ili više drugih elemenata kao što su: vodonik, kiseonik, sumpor, fosfor, silicijum, azot ili halogeni elementi, osim oksida ugljenika, neorganskih karbonata i bikarbonata;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5)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organski rastvarač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jeste bilo koje isparljivo organsko jedinjenje, koje se koristi samostalno ili u kombinaciji sa drugim sredstvima za rastvaranje ili razređivanje sirovina, smeša, ili otpadnog materijala, a koristi se i kao sredstvo za čišćenje pri rastvaranju zagađujućih supstanci, kao disperziono sredstvo, kao sredstvo za regulaciju viskoznosti, kao surfaktant, kao omekšivač ili kao konzervans;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6)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premaz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jeste bilo koja smeša koja uključuje sve organske rastvarače ili smeše koje sadrže organske rastvarače, potrebne za njegovu primenu pri formiranju filma za dekorativne, zaštitne ili druge funkcionalne površinske efekte;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7)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premaz na bazi vode (Water-borne coatings,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u daljem tekstu: WB) jeste premaz čiji se viskozitet reguliše upotrebom vode;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8)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premaz na bazi rastvarača (Solvent-borne coatings,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u daljem tekstu: SB) jeste premaz čiji se viskozitet reguliše upotrebom organskih rastvarača;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9)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film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jeste neprekidan sloj premaza nastao kao rezultat jednog ili više slojeva premaza na podlozi;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10)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ekstender ulja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jesu procesna ulja ili ulja za omekšavanje koja se dodaju pri proizvodnji automobilskih guma ili drugih gumenih proizvoda;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11)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Bay protons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jesu određeni vodonikovi atomi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(Bay Region Hydrogens)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aromatskih jedinjenja, koji su pokazatelji aromatičnosti ekstender ulja;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12)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reparacija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označava popravku filma premaza sa zaštitnom i dekorativnom funkcijom koja se obavlja van industrijskih postrojenja;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13)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masterbač (masterbatch)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jeste koncentrat smeše pigmenata i aditiva koji se zagrevanjem inkapsulira u polimerni materijal, čijim se hlađenjem i sečenjem dobija granulat koji se koristi u proizvodnji plastike;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14)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reaktivni rastvarač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jeste organsko jedinjenje koje tokom procesa sušenja odnosno očvršćavanja reaguje sa drugim komponentama smeša i ulazi u sastav filma odnosno mase sredstava za reparaciju vozila;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15)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lemljenje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jeste proces spajanja korišćenjem legura i zagrevanjem na temperaturi iznad 450°C;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16) </w:t>
      </w:r>
      <w:r w:rsidRPr="00887416">
        <w:rPr>
          <w:rFonts w:ascii="Arial" w:eastAsia="Times New Roman" w:hAnsi="Arial" w:cs="Arial"/>
          <w:i/>
          <w:iCs/>
          <w:sz w:val="25"/>
          <w:szCs w:val="25"/>
          <w:lang w:eastAsia="sr-Latn-RS"/>
        </w:rPr>
        <w:t>prvo stavljanje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 u promet jeste prvo dostavljanje hemikalije za distribuciju i korišćenje na tržištu Republike Srbije, sa ili bez naknade.</w:t>
      </w:r>
    </w:p>
    <w:p w:rsidR="00887416" w:rsidRPr="00887416" w:rsidRDefault="00887416" w:rsidP="0088741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5" w:name="str_3"/>
      <w:bookmarkEnd w:id="5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lastRenderedPageBreak/>
        <w:t xml:space="preserve">3. Ograničenja i zabrane proizvodnje, stavljanja u promet i korišćenja određenih opasnih supstanci, smeša ili proizvoda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6" w:name="clan_3"/>
      <w:bookmarkEnd w:id="6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3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Ograničenja i zabrane za određene opasne supstance, smeše ili proizvode dati su u Listi ograničenja i zabrana proizvodnje, stavljanja u promet i korišćenja određenih opasnih supstanci, smeša i proizvoda (u daljem tekstu: Lista ograničenja i zabrana).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Lista ograničenja i zabrana iz stava 1. ovog člana sadrži: redni broj ograničenja i zabrane; naziv supstance, grupe supstanci ili smeša, CAS broj i EC broj supstance; ograničenja ili zabrane (i to: opis ograničenja ili zabrane, izuzetke od propisanih odredbi, uslove za proizvodnju, stavljanje u promet i korišćenje hemikalija i proizvoda, kao i rokove od kada ograničenja i zabrane koje se iz tehničkih, socijalnih i ekonomskih razloga ne mogu odmah primeniti postaju obavezne za primenu).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7" w:name="clan_4"/>
      <w:bookmarkEnd w:id="7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4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Ako se ograničenja i zabrane iz člana 3. ovog pravilnika odnose na grupu supstanci koje su klasifikovane u određenu klasu opasnosti ili pripadaju istoj grupi jedinjenja, umesto naziva supstance, u Listi ograničenja i zabrana navedena je klasa opasnosti ili naziv grupe jedinjenja kojoj supstance pripadaju.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Pojedine supstance iz stava 1. ovog člana date su u Spisku supstanci koje su klasifikovane u određene klase opasnosti ili pripadaju istoj grupi jedinjenja (u daljem tekstu: Spisak supstanci).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8" w:name="clan_5"/>
      <w:bookmarkEnd w:id="8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5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Spisak supstanci sastoji se iz tabela koje se odnose na određenu klasu i kategoriju opasnosti i određeni redni broj ograničenja i zabrana (Tabele 1-7) ili na određenu grupu jedinjenja i određeni redni broj ograničenja i zabrana (Tabele 8. i 9) i Listu metoda za testiranje azoboja (Tabela 10).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Tabele iz stava 1. ovog člana koje se odnose na određenu klasu i kategoriju opasnosti sadrže: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1) Tabele 1-6: hemijski naziv supstance (a gde je potrebno radi identifikacije supstance i njen bliži opis); indeks broj; EC broj; CAS broj i slovnu oznaku napomene koja bliže određuje supstancu na koju se odnosi ograničenje odnosno zabrana, a čije značenje je dato u propisu kojim se uređuje spisak klasifikovanih supstanci;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2) Tabela 7: hemijski naziv supstance, EC broj i CAS broj.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Tabele koje se odnose na određenu grupu jedinjenja (Tabele 8. i 9) sadrže: redni broj; hemijski naziv supstance ili smeše; indeks broj; EC broj i CAS broj.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Tabela 10. sadrži: redni broj; naslov standarda i oznaku standarda.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9" w:name="clan_6"/>
      <w:bookmarkEnd w:id="9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6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Ograničenja i zabrane iz člana 3. ovog pravilnika ne primenjuju se na supstance, smeše i proizvode ako se oni koriste u naučno-istraživačke svrhe ili kao referentni standardi u laboratorijskim ispitivanjima.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0" w:name="clan_7"/>
      <w:bookmarkEnd w:id="10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7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Lista ograničenja i zabrana iz člana 3. ovog pravilnika data je u Prilogu 1. Deo 1, a Spisak supstanci iz člana 4. ovog pravilnika dat je u Prilogu 1. Deo 2. ovog pravilnika.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Prilog 1. odštampan je uz ovaj pravilnik i čini njegov sastavni deo.</w:t>
      </w:r>
    </w:p>
    <w:p w:rsidR="00887416" w:rsidRPr="00887416" w:rsidRDefault="00887416" w:rsidP="0088741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1" w:name="str_4"/>
      <w:bookmarkEnd w:id="11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4. Ograničenja i zabrane proizvodnje, stavljanja u promet i korišćenja dugotrajnih organskih zagađujućih supstanci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2" w:name="clan_8"/>
      <w:bookmarkEnd w:id="12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8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Ograničenja i zabrane za dugotrajne organske zagađujuće supstance (u daljem tekstu: POPs supstance) dati su u Listi ograničenja i zabrana POPs supstanci.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Lista iz stava 1. ovog člana data je u Prilogu 2. koji ovog pravilnika i sadrži: naziv supstance; CAS broj; EC broj i izuzetke i napomene.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Prilog 2. odštampan je uz ovaj pravilnik i čini njegov sastavni deo.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3" w:name="clan_9"/>
      <w:bookmarkEnd w:id="13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9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Izuzetno od člana 8. ovog pravilnika ograničenja i zabrane se ne primenjuju na POPs supstance koje se koriste u naučno-istraživačke svrhe ili kao referentni standardi u laboratorijskim ispitivanjima ili su prisutne kao nenamerno proizvedene zagađujuće supstance u supstancama, smešama ili proizvodima. </w:t>
      </w:r>
    </w:p>
    <w:p w:rsidR="00887416" w:rsidRPr="00887416" w:rsidRDefault="00887416" w:rsidP="0088741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4" w:name="str_5"/>
      <w:bookmarkEnd w:id="14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5. Ograničenja ukupnog sadržaja isparljivih organskih jedinjenja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5" w:name="clan_10"/>
      <w:bookmarkEnd w:id="15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10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Ograničenja ukupnog sadržaja isparljivih organskih jedinjenja (u daljem tekstu: VOC) u određenim premazima (boje i lakovi) koji se nanose na zgrade, njihovu opremu i ugradne delove, kao i u određenim sredstvima i premazima za reparaciju drumskih vozila ili njihovih delova pri popravljanju, konzervaciji ili dekoraciji van proizvodnih pogona data su u Listi A: maksimalno dozvoljene 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vrednosti sadržaja VOC u premazima (boje i lakovi) koji se nanose na zgrade, njihovu opremu i ugradne delove (u daljem tekstu: Lista A) i u Listi B: maksimalno dozvoljene vrednosti sadržaja VOC u sredstvima i premazima za reparaciju vozila (u daljem tekstu: Lista B).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Lista A sadrži: oznaku podkategorije; podkategoriju premaza; bazu premaza (premazi na bazi vode - WB i premazi na bazi organskih rastvarača - SB); maksimalno dozvoljene vrednosti sadržaja VOC u premazima pripremljenim za korišćenje izražene u g/l sa datumima početka primene ograničenja od 1. juna 2012. godine (Faza I) i od 1. decembra 2013. godine (Faza II).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Lista B sadrži: oznaku podkategorije; podkategoriju sredstva i premaza; vrstu sredstva i premaza; maksimalno dozvoljene vrednosti sadržaja VOC u sredstvima i premazima pripremljenim za korišćenje izražene u g/l sa datumom početka primene ograničenja od 1. juna 2012. godine.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Liste iz stava 1. ovog člana date su u Prilogu 3. Deo 1.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U Prilogu 3. Deo 2. date su definicije podkategorija premaza (boje i lakovi) koji se nanose na zgrade, njihovu opremu i ugradne delove i definicije podkategorija smeša (sredstava i premaza) koji se koriste za reparaciju drumskih vozila.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Prilog 3. odštampan je uz ovaj pravilnik i čini njegov sastavni deo.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6" w:name="clan_11"/>
      <w:bookmarkEnd w:id="16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11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Za svaki premaz i sredstvo iz člana 10. stav 1. ovog pravilnika pripremljeno za korišćenje određuje se sadržaj VOC u okviru maksimalno dozvoljenih vrednosti sadržaja VOC datih u listama iz člana 10. stav 1. ovog pravilnika.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U premazima koji sadrže manje od 15% VOC i koji ne sadrže reaktivne rastvarače, sadržaj VOC određuje se metodom SRPS ISO 11890-2.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U premazima koji sadrže jednako ili više od 15% VOC i koji ne sadrže reaktivne rastvarače, sadržaj VOC određuje se metodom SRPS ISO 11890-2 i SRPS ISO 11890-1.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Sadržaj VOC kada je u premazu prisutan reaktivni razređivač određuje se metodom SRPS H.C8.065.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7" w:name="clan_12"/>
      <w:bookmarkEnd w:id="17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12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Izuzetno od člana 10. ovog pravilnika ograničenja se ne primenjuju na aerosol i premaz koji se koristi samo u industrijskim postrojenjima.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Izuzetno od člana 10. ovog pravilnika za namene restauracije i održavanja zgrada i vozila označenih od strane nadležnih organa kao istorijske i kulturne vrednosti, ministarstvo nadležno za zaštitu životne sredine može dati saglasnost za prodaju </w:t>
      </w: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i kupovinu u ograničenim količinama za premaze koji ne ispunjavaju zahteve date u Listama A i B ovog pravilnika.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8" w:name="clan_13"/>
      <w:bookmarkEnd w:id="18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13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Etiketa odnosno ambalaža za premaze (boje i lakovi) i sredstva i premaze za reparaciju drumskih vozila iz člana 10. stav 1. ovog pravilnika, pored podataka utvrđenih propisom o klasifikaciji, pakovanju, obeležavanju i oglašavanju hemikalija sadrži i podatke o: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1) slovnoj oznaci Liste iz člana 10. stav 1. ovog pravilnika;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2) podkategoriji premaza (boja i lakova) ili slovnoj oznaci te podkategorije napisanoj ćiriličkim ili latiničkim pismom po azbučnom ili abecednom redosledu;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3) podkategoriji sredstava i premaza za reparaciju vozila ili slovnoj oznaci te podkategorije napisanoj ćiriličkim ili latiničkim pismom po azbučnom ili abecednom redosledu;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 xml:space="preserve">4) maksimalno dozvoljenim vrednostima sadržaja VOC datim u listama iz člana 10. stav 1. ovog pravilnika;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5) ukupnom sadržaju VOC u smeši pripremljenoj za korišćenje određenom u skladu sa članom 11. ovog pravilnika.</w:t>
      </w:r>
    </w:p>
    <w:p w:rsidR="00887416" w:rsidRPr="00887416" w:rsidRDefault="00887416" w:rsidP="0088741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19" w:name="str_6"/>
      <w:bookmarkEnd w:id="19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6. Prelazna odredba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0" w:name="clan_14"/>
      <w:bookmarkEnd w:id="20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14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Premazi (boje i lakovi) koji se nanose na zgrade, njihovu opremu i ugradne delove koji su proizvedeni pre datuma početka primene ograničenja iz člana 10. stav 2. ovog pravilnika mogu se stavljati u promet godinu dana od početka primene ovih ograničenja za Fazu II.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Supstance, smeše i proizvodi za koje su propisana ograničenja i zabrane mogu ostati u prometu najduže godinu dana od datuma navedenog u koloni Ograničenja i zabrane u Prilogu 1, Deo 1. - Lista ograničenja i zabrana.</w:t>
      </w:r>
    </w:p>
    <w:p w:rsidR="00887416" w:rsidRPr="00887416" w:rsidRDefault="00887416" w:rsidP="00887416">
      <w:pPr>
        <w:spacing w:before="240" w:after="24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1" w:name="str_7"/>
      <w:bookmarkEnd w:id="21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7. Završne odredbe 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2" w:name="clan_15"/>
      <w:bookmarkEnd w:id="22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15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t>Danom stupanja na snagu ovog pravilnika prestaje da važi Pravilnik o ograničenjima i zabranama proizvodnje, stavljanja u promet i korišćenja hemikalija koje predstavljaju neprihvatljiv rizik po zdravlje ljudi i životnu sredinu ("Službeni glasnik RS", br. 89/10, 71/11, 90/11 i 56/12).</w:t>
      </w:r>
    </w:p>
    <w:p w:rsidR="00887416" w:rsidRPr="00887416" w:rsidRDefault="00887416" w:rsidP="00887416">
      <w:pPr>
        <w:spacing w:before="240" w:after="12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sr-Latn-RS"/>
        </w:rPr>
      </w:pPr>
      <w:bookmarkStart w:id="23" w:name="clan_16"/>
      <w:bookmarkEnd w:id="23"/>
      <w:r w:rsidRPr="00887416">
        <w:rPr>
          <w:rFonts w:ascii="Arial" w:eastAsia="Times New Roman" w:hAnsi="Arial" w:cs="Arial"/>
          <w:b/>
          <w:bCs/>
          <w:sz w:val="28"/>
          <w:szCs w:val="28"/>
          <w:lang w:eastAsia="sr-Latn-RS"/>
        </w:rPr>
        <w:t xml:space="preserve">Član 16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5"/>
          <w:szCs w:val="25"/>
          <w:lang w:eastAsia="sr-Latn-RS"/>
        </w:rPr>
      </w:pPr>
      <w:r w:rsidRPr="00887416">
        <w:rPr>
          <w:rFonts w:ascii="Arial" w:eastAsia="Times New Roman" w:hAnsi="Arial" w:cs="Arial"/>
          <w:sz w:val="25"/>
          <w:szCs w:val="25"/>
          <w:lang w:eastAsia="sr-Latn-RS"/>
        </w:rPr>
        <w:lastRenderedPageBreak/>
        <w:t xml:space="preserve">Ovaj pravilnik stupa na snagu osmog dana od dana objavljivanja u "Službenom glasniku Republike Srbije". </w:t>
      </w:r>
    </w:p>
    <w:p w:rsidR="00887416" w:rsidRPr="00887416" w:rsidRDefault="00887416" w:rsidP="00887416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5"/>
          <w:szCs w:val="25"/>
          <w:lang w:eastAsia="sr-Latn-RS"/>
        </w:rPr>
      </w:pPr>
      <w:hyperlink r:id="rId4" w:history="1">
        <w:r w:rsidRPr="00887416">
          <w:rPr>
            <w:rFonts w:ascii="Arial" w:eastAsia="Times New Roman" w:hAnsi="Arial" w:cs="Arial"/>
            <w:b/>
            <w:bCs/>
            <w:color w:val="0000FF"/>
            <w:sz w:val="25"/>
            <w:szCs w:val="25"/>
            <w:u w:val="single"/>
            <w:lang w:eastAsia="sr-Latn-RS"/>
          </w:rPr>
          <w:t>Sledeći</w:t>
        </w:r>
      </w:hyperlink>
      <w:r w:rsidRPr="00887416">
        <w:rPr>
          <w:rFonts w:ascii="Arial" w:eastAsia="Times New Roman" w:hAnsi="Arial" w:cs="Arial"/>
          <w:b/>
          <w:bCs/>
          <w:sz w:val="25"/>
          <w:szCs w:val="25"/>
          <w:lang w:eastAsia="sr-Latn-RS"/>
        </w:rPr>
        <w:t xml:space="preserve"> </w:t>
      </w:r>
    </w:p>
    <w:p w:rsidR="00F7032A" w:rsidRDefault="00F7032A"/>
    <w:sectPr w:rsidR="00F703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 Light"/>
    <w:panose1 w:val="020F0502020204030204"/>
    <w:charset w:val="EE"/>
    <w:family w:val="swiss"/>
    <w:pitch w:val="variable"/>
    <w:sig w:usb0="00000001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416"/>
    <w:rsid w:val="00887416"/>
    <w:rsid w:val="00F70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59942-B469-4E2E-A503-540275595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6">
    <w:name w:val="heading 6"/>
    <w:basedOn w:val="Normal"/>
    <w:link w:val="Heading6Char"/>
    <w:uiPriority w:val="9"/>
    <w:qFormat/>
    <w:rsid w:val="00887416"/>
    <w:pPr>
      <w:spacing w:after="0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87416"/>
    <w:rPr>
      <w:rFonts w:ascii="Arial" w:hAnsi="Arial" w:cs="Arial" w:hint="default"/>
      <w:strike w:val="0"/>
      <w:dstrike w:val="0"/>
      <w:color w:val="0000FF"/>
      <w:u w:val="single"/>
      <w:effect w:val="none"/>
    </w:rPr>
  </w:style>
  <w:style w:type="paragraph" w:customStyle="1" w:styleId="normal0">
    <w:name w:val="normal"/>
    <w:basedOn w:val="Normal"/>
    <w:rsid w:val="00887416"/>
    <w:pPr>
      <w:spacing w:before="100" w:beforeAutospacing="1" w:after="100" w:afterAutospacing="1" w:line="240" w:lineRule="auto"/>
    </w:pPr>
    <w:rPr>
      <w:rFonts w:ascii="Arial" w:eastAsia="Times New Roman" w:hAnsi="Arial" w:cs="Arial"/>
      <w:lang w:eastAsia="sr-Latn-RS"/>
    </w:rPr>
  </w:style>
  <w:style w:type="character" w:customStyle="1" w:styleId="Heading6Char">
    <w:name w:val="Heading 6 Char"/>
    <w:basedOn w:val="DefaultParagraphFont"/>
    <w:link w:val="Heading6"/>
    <w:uiPriority w:val="9"/>
    <w:rsid w:val="00887416"/>
    <w:rPr>
      <w:rFonts w:ascii="Times New Roman" w:eastAsia="Times New Roman" w:hAnsi="Times New Roman" w:cs="Times New Roman"/>
      <w:b/>
      <w:bCs/>
      <w:sz w:val="15"/>
      <w:szCs w:val="15"/>
      <w:lang w:eastAsia="sr-Latn-RS"/>
    </w:rPr>
  </w:style>
  <w:style w:type="paragraph" w:customStyle="1" w:styleId="clan">
    <w:name w:val="clan"/>
    <w:basedOn w:val="Normal"/>
    <w:rsid w:val="00887416"/>
    <w:pPr>
      <w:spacing w:before="240" w:after="12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  <w:style w:type="paragraph" w:customStyle="1" w:styleId="normaluvuceni3">
    <w:name w:val="normal_uvuceni3"/>
    <w:basedOn w:val="Normal"/>
    <w:rsid w:val="00887416"/>
    <w:pPr>
      <w:spacing w:before="100" w:beforeAutospacing="1" w:after="100" w:afterAutospacing="1" w:line="240" w:lineRule="auto"/>
      <w:ind w:left="992"/>
    </w:pPr>
    <w:rPr>
      <w:rFonts w:ascii="Arial" w:eastAsia="Times New Roman" w:hAnsi="Arial" w:cs="Arial"/>
      <w:lang w:eastAsia="sr-Latn-RS"/>
    </w:rPr>
  </w:style>
  <w:style w:type="paragraph" w:customStyle="1" w:styleId="podnaslovpropisa">
    <w:name w:val="podnaslovpropisa"/>
    <w:basedOn w:val="Normal"/>
    <w:rsid w:val="00887416"/>
    <w:pPr>
      <w:shd w:val="clear" w:color="auto" w:fill="000000"/>
      <w:spacing w:before="100" w:beforeAutospacing="1" w:after="100" w:afterAutospacing="1" w:line="264" w:lineRule="auto"/>
      <w:jc w:val="center"/>
    </w:pPr>
    <w:rPr>
      <w:rFonts w:ascii="Arial" w:eastAsia="Times New Roman" w:hAnsi="Arial" w:cs="Arial"/>
      <w:i/>
      <w:iCs/>
      <w:color w:val="FFE8BF"/>
      <w:sz w:val="26"/>
      <w:szCs w:val="26"/>
      <w:lang w:eastAsia="sr-Latn-RS"/>
    </w:rPr>
  </w:style>
  <w:style w:type="paragraph" w:customStyle="1" w:styleId="normalbold">
    <w:name w:val="normalbold"/>
    <w:basedOn w:val="Normal"/>
    <w:rsid w:val="00887416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lang w:eastAsia="sr-Latn-RS"/>
    </w:rPr>
  </w:style>
  <w:style w:type="paragraph" w:customStyle="1" w:styleId="wyq110---naslov-clana">
    <w:name w:val="wyq110---naslov-clana"/>
    <w:basedOn w:val="Normal"/>
    <w:rsid w:val="00887416"/>
    <w:pPr>
      <w:spacing w:before="240" w:after="240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about:blankt02_0074_e001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2159</Words>
  <Characters>12310</Characters>
  <Application>Microsoft Office Word</Application>
  <DocSecurity>0</DocSecurity>
  <Lines>102</Lines>
  <Paragraphs>28</Paragraphs>
  <ScaleCrop>false</ScaleCrop>
  <Company>Uprava za zajednicke poslove pokrajinskih organa</Company>
  <LinksUpToDate>false</LinksUpToDate>
  <CharactersWithSpaces>14441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Mladjen Simić</dc:creator>
  <cp:keywords/>
  <dc:description/>
  <cp:lastModifiedBy>Mladjen Simić</cp:lastModifiedBy>
  <cp:revision>1</cp:revision>
  <dcterms:created xsi:type="dcterms:W3CDTF">2020-02-06T14:29:00Z</dcterms:created>
  <dcterms:modified xsi:type="dcterms:W3CDTF">2020-02-06T14:31:00Z</dcterms:modified>
</cp:coreProperties>
</file>