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D26913" w:rsidRPr="00D26913" w:rsidTr="00D26913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D26913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HIGIJENSKOJ ISPRAVNOSTI VODE ZA PIĆE</w:t>
            </w:r>
          </w:p>
          <w:bookmarkEnd w:id="0"/>
          <w:p w:rsidR="00D26913" w:rsidRPr="00D26913" w:rsidRDefault="00D26913" w:rsidP="00D26913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SRJ", br. 42/98 i 44/99)</w:t>
            </w:r>
          </w:p>
        </w:tc>
      </w:tr>
    </w:tbl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Ovim pravilnikom se propisuje higijenska ispravnost vode za piće koja služi za javno snabdevanje stanovništva ili za proizvodnju namirnica namenjenih prodaji (u daljem tekstu: voda za piće).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Pojmovi upotrebljeni u ovom pravilniku imaju sledeća značenja: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1) javno snabdevanje stanovništva vodom za piće je snabdevanje vodom više od pet domaćinstava, odnosno više od 20 stanovnika, snabdevanje iz sopstvenih objekata preduzeća i drugih pravnih lica i preduzetnika koji proizode i/ili vrše promet životnih namirnica i snabdevanje javnih objekata (obrazovno-vaspitne organizacije, turističko-ugostiteljske, saobraćajne i dr.);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2) ekvivalentni stanovnik (ES) jeste potrošnja vode od 150 litara na dan;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3) prirodne vode zatvorenih izvorišta su: higijenski kaptirana prirodna vrela i izvori (česme); podzmene vode koje na površinu izbijaju pod povećanim pritiskom (arteški bunari) ili se mehanički izvlače pomoću zatvorenih higijenskih sistema (subarteški bunari); podzemne vode higijenski kaptirane za vodovodne sisteme;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4) prirodne vode otvorenih izvorišta su: nekaptirana vrela, izvori; vodotoci I i II klase, jezera i akumulacije, ako se koriste za snabdevanje vodom za piće; norton-pumpe (crpke), kopani bunari i cisterne;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5) prirodna voda u originalnoj ambalaži (u daljem tekstu: flaširana prirodna voda za piće) jeste voda izvanrednih prirodnih fizičko-hemijskih, mikrobioloških i radioloških osobina, koja se iz higijenski kaptiranog izvora obezbeđenog sanitarno-zaštitnim zonama, neposredno na izvoru puni u sterilnu ambalažu bez prethodnog prečišćavanja i dezinfekcije, izuzev dezinfekcije radijacijama;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6) akumulacija je veštački izgrađen sistem za sakupljanje vode, koja se koristi za javno snabdevanje stanovništva vodom za piće posle odgovarajućeg prečišćavanja i dezinfekcije;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7) zone i pojasevi sanitarne zaštite obuhvataju prostor koji se utvrđuje oko izvorišta za snabdevanje vodom za piće (bunari i kaptaže za zahvatanje podzemne vode, zahvat sa rečnog toka i akumulacije), uređaja za prečišćavanje, rezervoara i glavnog cevovoda u cilju zaštite kvaliteta vode za piće od namernog ili slučajnog zagađenja, kao i drugih štetnih uticaja;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8) izvorište je mesto na kome se zahvata voda radi javnog snabdevanja stanovništva (izvor; kaptažni bunar; deo reke ili jezera, akumulacija ili njen deo);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9) cevni bunar je svaki bunar iz koga se voda dobija pobijanjem izbušene cevi u tlo koja ulazi u vodonosni sloj;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10) arteški bunar je cevni bunar iz koga voda prirodno izbija iznad površine zemlje;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11) subarteški bunar je cevni bunar iz koga se voda odgovarajućim sistemom izvlači pod propisanim higijenskim uslovima iznad površine zemlje;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12) kopani bunar je objekat za javno snabdevanje stanovništva vodom za piće koji nastaje kopanjem zemljišta do vodonosnog sloja i koji je ozidan kamenom ili ciglom i obložen slojem gline debljine do 30 cm ili betonskim prstenovima, tako da je nepropustljiv do vodonosnog sloja iz koga se voda koristi;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13) novi zahvat vode je izvorište koje se planira za javno snabdevanje stanovništva vodom za piće ili se uključuje u postojeći vodovod;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14) uređaji za popravku kvaliteta vode su uređaji koji se koriste za popravku fizičkih, fizičko-hemijskih, hemijskih, mikrobioloških, bioloških i radioloških osobina sirove vode da bi se koristila kao voda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15) cisterna je objekat za snabdevanje vodom za piće koji ima najmanje nakapnu površinu, filter za prečišćavanje vode i rezervoar;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16) uređaji za dezinfekciju vode su uređaji kojima se primenom hemikalija i fizičkih metoda obezbeđuju propisani mikrobiološki kriterijumi za vodu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17) kaptaža je građevinski objekat kojim se na higijenski način zahvata izvorska - podzemna, površinska i atmosferska voda radi javnog snabdevanja stanovništva vodom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18) vodovod je sistem za snabdevanje vodom za piće koji ima najmanje uređeno i zaštićeno izvorište, kaptažu, rezervoar i vodovodnu mrežu;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19) vodovodna mreža je sistem cevi za odvod vode od kaptaže ili uređaja za prečišćavanje vode do rezervoara i od rezervoara do potrošača vode za piće. Hidranti i ventili su sastavni deo vodovodne mreže;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20) uzorak vode je količina vode uzeta jednokratno, na jednom mestu, po propisanoj metodologiji radi laboratorijskog ispitivanja;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21) uzorkovanje vode za piće je postupak za uzimanje propisanih količina vode za laboratorijsku analizu iz pojedinih objekata za javno snabdevanje stanovništva vodom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22) pregled vode za piće je određivanje organoleptičkih i drugih osobina i laboratorijska analiza radi utvrđivanja njene higijenske ispravnosti u propisanim vremenskim razmacima;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23) higijensko-epidemiološke indikacije postoje kad usled tehničkog stanja objekta za snabdevanje vodom, stanja okoline, elementarnih nepogoda i epidemiološke situacije, postoji mogućnost da dođe do zagađenja vode mikrobiološkim, fizičkim, hemijskim i radiološkim činiocima;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24) akcidentno zagađenje vode je nagli prodor zagađujuće supstancije ili agensa u izvorište ili objekat za javno snabdevanje stanovništva vodom za piće koji je nastao kao posledica čovekove aktivnosti u količinama koje predstavljaju opasnost po zdravlje ljudi;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25) vanredno stanje je stanje elementarne i druge nepogode ili posle akcidentnog zagađivanja izvorišta ili vodovoda koje proglasi nadležni organ i organizacija, kad se mogu primeniti norme za vodu za piće koje se primenjuju u vanrednim prilikama.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Higijenski ispravna voda za piće je voda koja odgovara u pogledu: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1) mikrobioloških osobina - normama navedenim u Listi I Mikrobiološke osobine vode za piće u redovnim prilikama i Listi II Mikrobiološke osobine vode za piće u vanrednim prilikama;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2) hemijskih supstancija - normama navedenim u Listi III, a, b i c Maksimalno dopuštene koncentrancije neorganskih, organskih i hemijskih supstancija i pesticida u vodi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3) ostataka koagulacionih i flokulacionih sredstava - normama navedenim u Listi IV Dozvoljene koncentracije koagulacionih i flokulacionih sredstava u vodi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4) ostataka dezinfekcionih sredstava i sporednih proizvoda dezinfekcije - normama navedenih u Listi V Dozvoljene koncentracije dezinfekcionih sredstava i sporednih proizvoda dezinfekcije;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5) fizičkih, fizičko-hemijskih i hemijskih osobina - normama navedenim u Listi VI Fizičke, fizičko-hemijske i hemijske osobine vode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6) fizičkih, fizičko-hemijskih i hemijskih osobina - normama navedenim u Listi VII Maksimalno dopuštene vrednosti fizičkih, fizičko-hemijskih i hemijskih parametara u vodi za piće u vanrednim prilikama;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7) radioloških osobina - normama navedenim u Listi VIII Dozvoljeni nivo ukupne alfa-aktivnosti i ukupne beta-aktivnosti;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8) fizičkih, fizičko-hemijskih i hemijskih osobina, normama navedenim u Listi IX Fizičke, fizičko-hemijske i hemijske osobine flaširane prirodne vode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9) hemijskih osobina flaširane prirodne vode za piće - normama navedenim u Listi X Maksimalno dopuštene koncentracije hemijskih supstancija u flaširanoj prirodnoj vodi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10) hemijskih supstancija - normama navedenim u Listi XIa, b i c Maksimalno dopuštene koncentracije neorganskih, organskih hemijskih supstancija i pesticida u vodi za piće za vreme vanrednog stanja;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11) ostataka koagulacionih i flokulacionih sredstava - normama navedenim u Listi XII Dozvoljene koncentracije koagulacionih i flokulacionih sredstava u vodi za piće za vreme vanrednog stanja;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12) ostataka dezinfekcionih sredstava i sporednih proizvoda dezinfekcije - normama navedenim u Listi XIII Dozvoljene koncentracije dezinfekcionih sredstava i sporednih proizvoda dezinfekcije za vreme vanrednog stanja;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13) fizičkih, fizičko-hemijskih i hemijskih osobina - normama navedenim u Listi XIV Maksimalno dopuštene vrednosti fizičkih, fizičko-hemijskih i hemijskih parametara u vodi za piće za vreme vanrednog stanja;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14) radioloških osobina - normama navedenim u Listi XV Dozvoljeni nivo ukupne alfa-aktivnosti i ukupne beta-aktivnosti za vreme vanrednog stanja;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15) bojnih otrova - normama navedenim u Listi XVI Dozvoljene koncentracije bojnih otrova u vodi za piće u uslovima ratnog stanja.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 xml:space="preserve">Liste I, II, III-a, b, c, IV, V, VI, VII, VIII, IX, X, XI, a, b, c, XII, XIII, XIV, XV i XVI odštampane su uz ovaj pravilnik i čine njegov sastavni deo. 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Higijenska ispravnost vode za piće utvrđuje se: osnovnim (A) i periodičnim pregledom (B), pregledom vode iz novih zahvata (V) i pregledom na osnovu higijensko-epidemioloških indikacija (G).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Pregledi, u smislu stava 1 ovog člana, obuhvataju mikrobiološke, biološke, fizičke, fizičko-hemijske i hemijske pokazatelje date u tabelama 1, 2 i 3 koje su odštampane u prilogu ovog pravilnika i čine njegov sastavni deo.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Higijenska ispravnost vode iz vodovoda za javno snabdevanje stanovništva vodom za piće i iz sopstvenih objekata organizacija koje proizvode ili prerađuju namirnice na industrijski način utvrđuje se sistematskim vršenjem osnovnih i periodičnih pregleda sirove vode u jednakim razmacima u toku meseca, odnosno godine zavisno od broja ekvivalentnih stanovnika i to: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534"/>
        <w:gridCol w:w="1568"/>
        <w:gridCol w:w="1912"/>
        <w:gridCol w:w="1846"/>
        <w:gridCol w:w="795"/>
      </w:tblGrid>
      <w:tr w:rsidR="00D26913" w:rsidRPr="00D26913" w:rsidTr="00D26913">
        <w:trPr>
          <w:trHeight w:val="4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Mesečno osnovni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Godišnje periodič.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Ukupno godiš. osnovni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Ukupno godiš. period.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Ukupno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5001-10000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24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10001-50000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50001-100000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100001-200000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200001-400000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180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više od 400000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360</w:t>
            </w:r>
          </w:p>
        </w:tc>
      </w:tr>
    </w:tbl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Prilikom svakog pregleda vode iz vodovoda uzorci vode se uzimaju: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1) iz svakog izvorišta - ako su izvorišta direktno vezana na vodovodnu mrežu, ili iz sabirnog voda, odnosno iz rezervoara sirove vode - ako su povezana u jedan sistem;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2) iz rezervoara vode za piće;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3) iz vodovodne mreže, a broj tačaka se određuje zavisno od broja ekvivalentnih stanovnika, i to: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145"/>
        <w:gridCol w:w="763"/>
        <w:gridCol w:w="886"/>
        <w:gridCol w:w="1413"/>
        <w:gridCol w:w="1413"/>
        <w:gridCol w:w="1607"/>
      </w:tblGrid>
      <w:tr w:rsidR="00D26913" w:rsidRPr="00D26913" w:rsidTr="00D26913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Broj ekviv. stanov. (ES)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10.000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10.001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50.000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50.001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100.000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100.001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200.000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200.001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400.000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400.001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600.000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Tačke na mreži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15</w:t>
            </w:r>
          </w:p>
        </w:tc>
      </w:tr>
    </w:tbl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Za vodovode kapaciteta većeg od 600.000 ES uzimaće se na svakih sledećih 200.000 ES još po jedan uzorak.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Ako se u sabirnom vodu ili rezervoaru osnovnim pregledom utvrdi odstupanje od vrednosti koje su propisane ovim pravilnikom, uzorci se, radi identifikacije zagađenog izvorišta, uzimaju iz svakog izvorišta.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Pregled vode iz arteških bunara i drugih objekata za javno snabdevanje stanovništva vodom za piće, ukoliko ne postoje vodovodni sistemi vrši se godišnje, prema broju stanovnika koji se snabdevaju iz svakog takvog objekta i prema vrsti objekta, i to: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373"/>
        <w:gridCol w:w="1104"/>
        <w:gridCol w:w="1283"/>
        <w:gridCol w:w="1283"/>
        <w:gridCol w:w="1104"/>
        <w:gridCol w:w="1209"/>
      </w:tblGrid>
      <w:tr w:rsidR="00D26913" w:rsidRPr="00D26913" w:rsidTr="00D26913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Broj stanovnika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Osnovni pregledi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Periodični pregledi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art. bun.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ost. obj.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art. bun.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ost. obj.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art. bun.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ost. obj.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1.000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1.001-5.000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</w:t>
            </w:r>
          </w:p>
        </w:tc>
      </w:tr>
    </w:tbl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U objektima za snabdevanje vodom obrazovno-vaspitnih organizacija vrše se u toku školske godine četiri osnovna pregleda vode za piće. Za vreme raspusta pregled se vrši na 15 dana pre početka nastave. U objektima za rekreativnu nastavu, odmor dece i omladine i u omladinskim naseljima vrše se četiri osnovna i dva periodična pregleda za vreme korišćenja objekata.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U javnim objektima (turističko-ugostiteljski i saobraćajni) i u objektima za proizvodnju i promet životnih namirnica koji se snabdevaju vodom iz sopstvenih objekata pregled vode se vrši prema broju ekvivalentnih stanovnika iz člana 5 stav 1 ovog pravilnika.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Voda za piće koja se flašira pregleda se na sledeći način: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1) voda sa izvora i iz ambalažnih sudova pregleda se prema broju ekvivalentnih stanovnika, u skladu sa odredbama člana 6 ovog pravilnika;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2) za pregled flaširane vode iz prometa (prodaje) uzimaju se dva pakovanja, ako se u prodaji ili skladištu nalazi do 500 ambalažnih jedinica i još jedno pakovanje na svakih 500 ambalažnih jedinica. U tim uzorcima vrši se osnovni pregled vode.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Ako se pri osnovnom pregledu vode za piće utvrdi odstupanje u pogledu mikrobioloških osobina, istraživaće se i patogeni mikroorganizmi vrste salmonela i šigela, i to: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1) u prečišćenoj i dezinfikovanoj vodi - kad je najverovatniji broj koliformnih bakterija veći od 10 u 100 ml, odnosno kad se izbroji više od 5 kolonija membran-filtar-metodom;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2) u prirodnoj vodi zatvorenih izvorišta - kad je najverovatniji broj ukupnih koliformnih bakterija veći od 15 u 100 ml ili kad se izbroji više od 10 kolonija membran-filtar-metodom;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3) u vodi iz vodovoda - ako se utvrdi odstupanje kod više od 20% uzoraka vode uzetih za jedan pregled, a u vodi iz ostalih objekata za snabdevanje vodom - ako postoji higijensko-epidemiološka indikacija.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U toku studijsko-istraživačkih radova u novim zahvatima vode za izgradnju ili rekonstrukciju vodovoda, pregled vode vrši se najmanje četiri puta godišnje u hidrološkoj godini u karakterističnim periodima u najmanje dve ovlašćene laboratorije, u obimu navedenom pod (V) u tabelama iz člana 4 ovog pravilnika.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Ako postoji higijensko-epidemiološka indikacija da je došlo ili da može doći do zagađenja vode za piće, osim pokazatelja navedenih u tabelama 1, 2 i 3 u koloni pod (G), određuju se i pokazatelji koje zahteva higijensko-epidemiološka indikacija.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U slučaju akcidentnog zagađenja izvorišta i vode za piće koje se postojećim i uobičajenim postupcima prerade vode ne može otkloniti, a ne postoji rezervno izvorište ni mogućnost da se na drugi način obezbedi voda za piće, može se koristiti voda u kojoj je količina pojedinih supstancija do 20% veća od vrednosti propisanih ovim pravilnikom, s tim da njihova koncentracija nije štetna po zdravlje ljudi, i to najduže sedam dana od dana zagađenja.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Koncentracije pesticida u vodi za piće utvrđuju se u novim zahvatima i u slučaju higijensko-epidemioloških indikacija prema Listi IIIc.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Utvrđivanje radioaktivnih materija u vodi za piće vrši se periodično ako je u odnosu na prirodni fon povećana vrednost radioaktivnosti, utvrđene za to područje, određivanjem ukupne alfa i beta-aktivnosti prema Listi VIII.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Ako ukupna alfa i beta-aktivnost, uključujući i niskoenergetske čestice beta-emisije ("X"S) prelazi dozvoljeni nivo, određuje se i sadržaj pojedinih radionuklida, u skladu sa propisom o maksimalnim granicama radioaktivne kontaminacije životne sredine i o vršenju dekontaminacije.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4a"/>
      <w:bookmarkEnd w:id="15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14a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lastRenderedPageBreak/>
        <w:t>Za vreme ratnog stanja ili neposredne ratne opasnosti voda za piće koja sadrži bojne otrove u koncentracijama iz Liste XVI može se upotrebljavati najduže sedam dana, u količini do tri litra dnevno.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5"/>
      <w:bookmarkEnd w:id="16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Stupanjem na snagu ovog pravilnika prestaje da važi Pravilnik o higijenskoj ispravnosti vode za piće ("Službeni list SFRJ", br. 33/87).</w:t>
      </w:r>
    </w:p>
    <w:p w:rsidR="00D26913" w:rsidRPr="00D26913" w:rsidRDefault="00D26913" w:rsidP="00D2691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6"/>
      <w:bookmarkEnd w:id="17"/>
      <w:r w:rsidRPr="00D2691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D26913" w:rsidRPr="00D26913" w:rsidRDefault="00D26913" w:rsidP="00D2691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D26913">
        <w:rPr>
          <w:rFonts w:ascii="Arial" w:eastAsia="Times New Roman" w:hAnsi="Arial" w:cs="Arial"/>
          <w:lang w:eastAsia="sr-Latn-RS"/>
        </w:rPr>
        <w:t>Ovaj pravilnik stupa na snagu osmog dana od dana objavljivanja u "Službenom listu SRJ".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2264"/>
        <w:gridCol w:w="2276"/>
        <w:gridCol w:w="251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Tabela 1</w:t>
            </w:r>
          </w:p>
        </w:tc>
      </w:tr>
      <w:tr w:rsidR="00D26913" w:rsidRPr="00D26913" w:rsidTr="00D26913">
        <w:trPr>
          <w:trHeight w:val="405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MIKROBIOLOŠKI POKAZATELJI PO VRSTAMA LABORATORIJSKIH PREGLEDA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Osnovni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Periodični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Novi zahvati vode (V)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Higij. epidem. indikac. (G)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 Ukupne koliformne bakterije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 Ukupne koliformne bakterije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 Ukupne koliformne bakterije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 Ukupne koliformne bakter.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2. Koli. bak. fekal. porek.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2. Kolif. bakt. fekal.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2. Kolif. bakt. fekal.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2. Kolif. bakt. fekalnog porek.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 Ukup. broj aerobnih mezofilnih bakterija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 Ukup. broj aerobnih mezofilnih bakterija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 Ukup. broj aerobnih mezofilnih bakterija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 Ukupan. broj aerobnih mezofilnih bakterija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 Streptokoke fekalnog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 Streptokoke fekalnog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 Streptokoke fekalnog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 Streptokoke fekalnog porekla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 Sulfitoredukujuće klostridije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 Sulfitoredukujuće klostridije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 Sulfitoredukujuće klostridije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 Sulfitoredukujuće klostridije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 Proteus-vrste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 Proteus-vrste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 Proteus-vrste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 Proteus-vrste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 Pseudomonas aeruginosa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 Pseudomonas aeruginosa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 Pseudomonas aeruginosa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 Pseudomonas aeruginosa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 Enterovirusi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 Enterovirusi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 Patogeni mikroorganizmi prema higijensko-epidemiol. indikacijama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 Bakteriofagi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 Feruginoze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 Enterovirusi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10. Crevne protozoe i helminti i njihovi razvojni oblici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10. Bakteriofagi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11. Crevne protozoe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i helminti i njihovi razvojni oblici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1) Samo iz površinskih voda, prema higijensko-epidemiološkim indikacijama.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</w: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2) Kvalitativno, ako u vodi ima gvožđa i mangana iznad MDK.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3) Iz površinskih voda, voda izdani i karstnih vrela.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2381"/>
        <w:gridCol w:w="2110"/>
        <w:gridCol w:w="3300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Tabela 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BIOLOŠKI POKAZATELJI PO VRSTAMA LABORATORIJSKIH PREGLEDA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Osnovni (A)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Periodični (B)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Novi zahvati vode (V)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Higijensko epidemiološke indikacije (G)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biološki indikatori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biološki indikatori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biološki indikatori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alge, zooplankton i dr. organizmi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alge, zooplankton i dr. organizmi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alge, zooplankton i dr. organizmi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 Samo iz površinskih voda.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2488"/>
        <w:gridCol w:w="2153"/>
        <w:gridCol w:w="256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Tabela 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FIZIČKI, FIZIČKO-HEMIJSKI, HEMIJSKI I RADIOLOŠKI POKAZATELJI PO VRSTAMA LABORATORIJSKOG PREGLEDA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Osnovni (A)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Periodični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Novi zahvati vode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(V)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Higijensko epidemiološke indikacije (G)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Tvrdoća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Utroš. KMn04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Utroš. KMn04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Utroš. KMn04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Utroš. KMn04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Ostat. ispar.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Ostat. ispar.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Ostat. ispar.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Elektr. prov.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Elektr. prov.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Elektr. prov.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 dez.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 dez.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 dez.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 dez. sredstva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Hloridi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Hloridi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Hloridi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Hloridi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Deterdženti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(anjonski i katjonski)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Deterdžent (anjonski i katjonski)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Ostali pokazatelji prema higijensko-epidemiološ. indikacijama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Fluoridi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Ostat. ispar.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Elektr. prov.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Mangan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Mangan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Fenoli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1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Fenoli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Mangan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Fluoridi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Fluoridi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Sredstva za koagulaciju i flokulaciju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Olovo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Specifične materije koje se očekuju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Sulfati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Aluminijum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Dezinfekciona sredstva i sporedni proizvodi dezinfekcije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Cijanidi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Ugljen dioksid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Ortofosfati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Mineralna ulja % saturacije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kiseonikom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Hrom (ukupni)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Kadmijum % saturacije kiseonikom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Specifične materije koje se očekuju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Natrijum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Kalcijum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Magnezijum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Pesticidi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Policiklični aromatični ugljovodonici PCB, PCT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Sporedni proizvodi dezinfekcije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Živa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organski ugljenik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alfa-aktivnost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Aromatični ugljovodonici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Mineralna ulja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Ulja i masti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Alkalitet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Tvrdoća (ukupna)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beta-aktivnost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Specifične materije koje se očekuju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 Iz površinskih voda, voda izdani i karstnih vrela.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2. U vodovodima u kojima se fluoridiše voda.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3. Gvožđe i mangan određuje se kod vodovoda koji su u prethodnoj godini imali više od 5% uzoraka vode sa vrednostima iznad maksimalno dozvoljene koncentracije.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4. Najmanje jedan pregled na 3 godine ili ukoliko ukazuju higijensko-epidemiološke indikacije.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653"/>
        <w:gridCol w:w="1950"/>
        <w:gridCol w:w="1057"/>
        <w:gridCol w:w="962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MIKROBIOLOŠKE OSOBINE VODE ZA PIĆE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Red. broj</w:t>
            </w:r>
          </w:p>
        </w:tc>
        <w:tc>
          <w:tcPr>
            <w:tcW w:w="2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Vrsta mikroorganizama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Prečišćena i dezinfikovana voda i flaširana voda na izvoru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Prirodna voda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zatvorena izvorišta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otvorena izvorišta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Bakterije salmonela vrste, šigela vrste, vibrio-kolere i drugi patogeni mikroorganizmi koliformne bakterije i streptokoke fekalnog porekla, proteus-vrste, pseudomonas aeruginosa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Crevne protozoe, crevni helminti i njihovi razvojni oblici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Ne sme da sadrži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Vibrioni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Bakteriofagi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Alge i drugi organizmi koji mogu da izmene izgled, miris i ukus vode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Aerobne mezofilne bakterije na agaru posle inkubacije od 48 časova na 310,16 K (37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 u 1 ml vode do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Ukupne koliformne bakterije određene kao najverovatniji broj u 100 ml vode (MPN) do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Ukupne koliformne bakterije određene membran-filtar-metodom u 100 ml do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Sulfitoredukujuće klostridije u 100 ml vode do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Broj infektivnih jedinica enterovirusa u 10 l vode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nijedna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jedna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jedna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*U flaširanoj prirodnoj vodi koja je u prometu i više od 12 sati posle punjenja dozvoljava se 50 aerobnih mezofilnih bakterija.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2389"/>
        <w:gridCol w:w="3674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lastRenderedPageBreak/>
              <w:t>MIKROBIOLOŠKE OSOBINE VODE ZA PIĆE U VANREDNIM PRILIKAMA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Ukupan broj aerobnih mezofilnih bakterija u 1 ml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Ukupan broj kolif. bakterija određ. kao najverovatniji broj u 100 ml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Prečišćena i dezinfek. voda i flaširana prirodna voda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Hlorisana voda, bez obzira na poreklo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20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Prirodna voda zatvorenih izvorišta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50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Prirodna voda otvorenih izvorišta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do 300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100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5508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IIIa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KONCENTRACIJE NEORGANSKIH MATERIJA U VODI ZA PIĆE (mg/l)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Naziv i oznaka hem. supstanc.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Maksimalno dopuštena koncentracija 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 (NH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Antimon (Sb)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Arsen (As)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Bakar (Cu)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Barijum (Ba)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Bor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Cijanidi (CN)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Cink (Zn)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Fluoridi (F)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Hrom ukupni (Cr)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Hloridi (Cl)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Kadmijum (Cd)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Kalcijum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Kalijum (K)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Magnezijum (Mg)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Mangan (Mn)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Molibden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Natrijum (Na)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150,0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Nikal (Ni)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 (NO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 (NO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Olovo 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Selen (Se)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Živa (Hg)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*Za vodovode do 5.000 ES do 1 mg/l.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**Smatra se da je voda ispravna u slučaju da u 20% merenja koja nisu uzastopna u toku godine vrednost koncentracije dostigne 0,1 mg/l, frekvencija merenja po važećem Pravilniku.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6"/>
        <w:gridCol w:w="2036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IIIb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KONCENTRACIJE ORGANSKIH SUPSTANCIJA U VODI ZA PIĆE (mg/l)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Aromatični ugljovodonici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etilbenzol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ksilol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stirol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toluol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Policiklični aromatični ugljovodonici (PAH)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benzo(a)piren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alkani: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1,1 - dihloretan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1,2 - dihloretan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1,1,1-trihloretan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ugljentetrahlorid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benzoli: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monohlorbenzol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1,2 - 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1,3 - 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1,4 - 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trihlorbenzoli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eteni: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1,1 - dihloreten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1,2 - dihloreten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tetrahloreten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0,04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vinilhlorid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dialkiltini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di(2-etilheksil)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adipinat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0,08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di(2-etilheksil)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ftalat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0,008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epihlorhidrin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0,0004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etilendiamino-tetrasirćetna kiselina (EDTA)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heksahlorbutadien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nitriltrisirćetna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tributilinoksin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mineralna ulja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ulja i masti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PCB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fenoli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Deterdženti (anjonski)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Ortofosfati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1) Policiklični aromatični ugljovodonici (PAH), referentne supstancije: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fluoranten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benzo-3,4-fluoranten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benzo-11,12 fluoranten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benzo-1,12-perilen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indeno-(1,2,3-cd)-piren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2) Odnosi se na: (2 hlorobifenil 2,3-diklorobifenil, 2,4,5-trihlorobifenil, 2,2,4,4-tetrahlorobifenil, 2,2,3,4,6-pentahlorobifenil, 2,2,4,4,5,6-hensahlorobifenil, 2,2,3,3,4,4,6-heptahlorobifenil 2,2,3,3,5,5,6,6-antohlorobifenil).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3) Fenolne materije koje reaguju sa 4-amino antipirinom.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4) Posle ekstrakcije u ugljentetrahloridu.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6"/>
        <w:gridCol w:w="2126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IIIc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DOZVOLJENE KONCENTRACIJE PESTICIDA U VODI ZA PIĆE </w:t>
            </w:r>
            <w:r w:rsidRPr="00D26913">
              <w:rPr>
                <w:rFonts w:ascii="Symbol" w:eastAsia="Times New Roman" w:hAnsi="Symbol" w:cs="Arial"/>
                <w:b/>
                <w:bCs/>
                <w:lang w:eastAsia="sr-Latn-RS"/>
              </w:rPr>
              <w:t>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alahlor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aldrin/dieldrin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atrazin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bentazon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2,4-D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heksahlor-benzol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heptahlor i heptahlor-epoksid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hlorotoluron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izoproturon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karbofuran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lindan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MCPA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metolahlor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molinat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pendimentalin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pentahlorfenol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permetrin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piridat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simazin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trifluralin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hlorfenoksin herbicidi drugačiji od 2,3-D i MCPA 2,4-D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dihlorprop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*Potrebno je određivati samo one pesticide koji se koriste i imaju uticaja na izvorište.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4977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IV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KOAGULACIONIH I FLOKULACIONIH SREDSTAVA U VODI ZA PIĆE 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Aluminijum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Akrilamid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0,00025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Epihlorhidrin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0,0004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9"/>
        <w:gridCol w:w="295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V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DEZINFEKCIONIH SREDSTAVA I SPOREDNIH PROIZVODA DEZINFEKCIJE 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Dezinfekciona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hlor-dioksid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Rezidua dezinfekcionog sredstva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rezidualni hlor, slobodni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Sporedni proizvodi dezinfekcije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bromat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formaldehid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0,9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Halogenovani acetonitrili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dibromacetonitril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- dihloracetonitril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0,09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trihloracetonitril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hloralhidrat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hlorcizan (kao CN)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2,4,6-trihlorfenol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hlorovane sirćetne kiseline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dihlorsirćetna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trihlorsirćetna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Trihalometani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bromdihlormetan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0,0015*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bromoform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dibromhlormetan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hloroform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0,04*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*Uzorci za ove parametre uzimaju se nakon bilo kog vremena delovanja hlora i na izlazu iz postrojenja za obradu vode. Vrednost za koncentraciju bromdihlormetana mogu se povećati na 0,025 mg/l, ukoliko se vrednost za koncentraciju hloroforma smanji na 0,03 mg/l.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3754"/>
        <w:gridCol w:w="436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VI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FIZIČKE, FIZIČKO-HEMIJSKE I HEMIJSKE OSOBINE VODE ZA PIĆE KOJE MOGU IZAZVATI PRIMEDBE POTROŠAČA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R. br.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Parametri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Maksimalno dopuštene vrednosti ili koncentracije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redovne prilike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prečišćena voda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 stepeni kobalt platinske skale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 i ukus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 NTU*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Koncentracija jona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vodonika 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6,8-8,5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Oksidabilnost (mg KMn04/1)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8**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Provodljivost (</w:t>
            </w:r>
            <w:r w:rsidRPr="00D26913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</w:t>
            </w:r>
            <w:r w:rsidRPr="00D26913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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>Scm, na 20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1000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 izvorišta ili niže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Rastvoreni kiseonik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(% saturacije)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50***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Sulfati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250****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Vodoniksulfid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bez*****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organski ugljenik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*Za vodovode po 5000 stanovnika dozvoljena je mutnoća do 5 NTU (nefelometrijska jedinica mutnoće).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**Smatra se da je voda ispravna u slučaju da u oko 20% merenja koja nisu uzastopna u toku godine, vrednost parametara dostigne do 12 mg KMn04/1, frekvencija merenja po važećem Pravilniku. Voda čija je potrošnja KMn04 iznad 8 mg/l ne smeju se hlorisati, a moraju se koristiti drugi načini dezinfekcije.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***Ne odnosi se na podzemne vode.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****Ne sme se osetiti miris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*****Obavezan parametar kod postrojenja gde se vrši ozonizacija, kod ostalih postrojenja potrebno je uvesti ovaj parametar kao kontrolni za narednih 5 godina.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3480"/>
        <w:gridCol w:w="137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VII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VREDNOSTI FIZIČKIH, FIZIČKO-HEMIJSKIH I HEMIJSKIH PARAMETARA U VODI ZA PIĆE U VANREDNIM PRILIKAMA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Naziv parametra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Jedinica mere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Vrednost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stepeni kobaltnoplatinske skale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Potrošnja KMn04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mgKMn04/1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Elektroprovodljivost na 293,16K(20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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>Scm-1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Zasićenost kiseonika na 293,16K(20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Hlor, rezidualni slobodan*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*Kod voda dezinfekovanih hlorom ili preparatima hlora.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6"/>
        <w:gridCol w:w="2116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VIII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RADIOLOŠKE OSOBINE VODE ZA PIĆE DOZVOLJENI NIVO UKUPNE ALFA-AKTIVNOSTI I UKUPNE BETA-AKTIVNOSTI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Vrsta radioaktivnosti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Bq/1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a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b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alfa-aktivnost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beta-aktivnost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_____________________________________________________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 Ako su specifične aktivnosti alfa i/ili beta nestabilnih radionuklida veće od naznačenih, neophodno je izvršiti detaljnu analizu sadržaja radionuklida.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 Veće vrednosti specifične aktivnosti alfa i/ili beta nestabilnih radionuklida ne znači automatski i nepodobnost vode za ljudsku upotrebu.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461"/>
        <w:gridCol w:w="3146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IX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 xml:space="preserve">FIZIČKE I FIZIČKO-HEMIJSKE OSOBINE FLAŠIRANE PRIRODNE VODE ZA 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lastRenderedPageBreak/>
              <w:t>PIĆE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R. 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Fizičke i fizičko-hemijske osobine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Maksimalno dopuštene koncentracije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 -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281, 16-185, 16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 koju prouzrokuju silikatna zemlja u 1l destilovane vode,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2,5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- Mutnoća u nefelometrijskim jedinicama (NTU)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0,6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Boja-stepeni kobalt-platinske skale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voda koja sadrži huminske materije (najviše do 20 mg/l KMn04)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 vrednost: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u vodovodskoj vodi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u ostalim vodama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6,8-8,5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ostatak posle isparavanja na 378,16 K mg/l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500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Suspendovane čvrste supstance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na 378,16 K, mg/l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Potrošnja kalijum-permanganata, mg/l KMnO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voda sa huminskim materijama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Hemijska potrošnja kiseonika (HPK) iz K2Cr207, mg O:/l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Elektrolitička provodljivost (Scm) pri 293,16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do 500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Zasićenost kiseonikom na 293,16 K, </w:t>
            </w:r>
            <w:r w:rsidRPr="00D26913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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6769"/>
        <w:gridCol w:w="1810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KONCENTRACIJE HEMIJSKIH SUPSTANCIJA U FLAŠIRANOJ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br/>
              <w:t>PRIRODNOJ VODI ZA PIĆE U 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R. 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Naziv hemijskih 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Jedinica mere 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Aluminijum 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 1 kao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Antimon Sb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Arsen 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Azbest. broj vlakana/1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(+)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Azot po Kjeldalu bez N iz 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i 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Bakar 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Barijum 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Berilijum 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Bor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Cijanidi 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Cink Zn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Deterdženti-anjonski TBS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(2)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nejonogeni triton X-100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Fenoli-hlorisane vode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nehlorisane vode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- 2,4 dinitrofenol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Fluoridi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Fosfati-orto, kao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poli-kao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Hlor, rezidualni slob. 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(4)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Hloridi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(5)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Hrom (VI) 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Hrom (III) 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Kadmijum 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Kalcijum 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Kalijum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Kobalt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Magnezijum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Mangan 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Mineralna ulja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(6)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Molibden 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Natrijum 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Nikl 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Nitrati, kao 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Olovo 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Organohlorna jedinjenja osim pesticida, PCB i 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Poliakrilamid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Policiklični aromatični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ugljovodonici (PAH)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(7)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Polihlorobazni bifenili (PCB) i trifenili (RST)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Selen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Silikati SiO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Srebro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Stroncijum 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Sulfati SO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Supstance rastvorene u hloroformu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Trihalometani (THM)18)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Ugljenik, ukupni organski (TOC)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(9)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ulja i masti (posle ekstrakcije u ugljen-tetra-hloridu ili 1,1,2-trihlortanu)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Uran 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Vanadijum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Vodonik-sulfid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(10)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Živa Hg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9"/>
        <w:gridCol w:w="411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KONCENTRACIJE NEORGANSKIH MATERIJA U VODI ZA PIĆE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br/>
              <w:t>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Naziv i oznaka hem. supstanc.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Maksimalno dopuštena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koncentracija (mg/l)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Amonijak (NH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Antimon (Sb)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Arsen (As)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Bakar (Cu)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Barijum (Ba)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Bor 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Cijanidi (CN)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Cink (Zn)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Fluridi (F)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3,0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Hrom ukupni (Cr)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Hloridi (Cl)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Kadmijum (Cd)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Kalijum (K)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Magnezijum (Mg)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Mangan (Mn)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Molibden (Mo)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Natrijum (Na)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150,0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Nikal (Ni)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Nitrati (NO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75,0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Nitriti (NO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Olovo 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Selen (Se)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Živa (Hg)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 Za vodovode do 5.000 EC do 1mg/l.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 Smatra se da je voda ispravna u slučaju da u 20% merenja koja nisu uzastopna u toku godine, vrednost koncentracije dostigne 0,1 mg/l frekvencija merenja po ovom pravilniku.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9"/>
        <w:gridCol w:w="1833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XIb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lastRenderedPageBreak/>
              <w:t>MAKSIMALNO DOPUŠTENE KONCENTRACIJE ORGANSKIH SUPSTANCIJA U VODI ZA PIĆE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Aromatični ugljovodonici: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etilbenzol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ksilol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stirol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toluol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Policiklični aromatični ugljovodonici (PAH):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benzo(a)piren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alkani: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1,1-dihloretan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1,2-dihloretan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1,1,1-trihloretan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ugljentetra-hlorid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benzoli: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monohlorbenzol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1,3dihlorbenzol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1,4dihlorbenzol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trihlorbenzoli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Hlorovani eteni: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1,1-dihloreten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1,2-dihloreten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tetrahloreten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0,04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trihloreten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0,07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vinilhlorid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Ostalo: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dialkiltini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di(2-etilheksil)adipinat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0,08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di(2-etilheksil)ftalat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0,008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etilendiamino-tetrasirćetna kiselina (EDTA)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heksahlorbutadien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nitriltrisirćetna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tributilinoksin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mineralna ulja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ulja i masti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PCB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2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fenoli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3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Deterdženti (anjonski)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Ortofosfati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0,15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1)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Policiklični aromatični ugljovodonici (PAH), referentne supstancije: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fluoranten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benzo-3,4-fluoranten-benzo-1,12-perilen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benzo-11,12 fluoranten - indeno-(1,2,3-cd)-piren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Odnosi se na: (2 hlorobifenil 2,3-diklorobifenil, 2,4,5-trihlorobifenil, 2,2,4,4-tetrahlorobifenil, 2,2,3,4,6-pentahlorobifenil, 2,2,4,4,5,6-heksahlorobifenil, 2,2,3,3,4,4,6-heptahlorobifenil 2,2,3,3,5,5,6,6-antohlorobifenil)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Fenolne materije koje reaguju sa 4-amino antipirinom.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4)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Posle ekstrakcije u ugljentetrahloridu.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7"/>
        <w:gridCol w:w="985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XIc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PESTICIDA U VODI ZA PIĆE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Symbol" w:eastAsia="Times New Roman" w:hAnsi="Symbol" w:cs="Arial"/>
                <w:sz w:val="20"/>
                <w:szCs w:val="20"/>
                <w:lang w:eastAsia="sr-Latn-RS"/>
              </w:rPr>
              <w:t>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alahlor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aldin/dieldrin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atrazin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bentazon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2,4-D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heksahlor-benzol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heptahlori heptahlor-epoksid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hlorotolurn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izoproturon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karbofuran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lindan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MCPA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metolahlor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molinat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pendimentalin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pentahlorfenol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permetrin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piridat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simazin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trifluralin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hlorfenoksinherbicidi drugačiji od 2,3-DiMCPA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2,4-D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dihlorprop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* Potrebno je određivati samo one pesticide koji se koriste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i ima ju uticaja na izvorište.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5"/>
        <w:gridCol w:w="3687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KOAGULACIONIH I FLOKULACIONIH SREDSTAVA U VODI ZA PIĆE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Aluminijum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Gvožđe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0,45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Akrilamid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0,00025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Epihlorhidrin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0,0004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2254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XIII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DEZINFEKCIONIH SREDSTAVA I SPOREDNIH PROIZVODA DEZINFEKCIJE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Supstancija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mg/l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Dezinfekciona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hlor-dioksid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 dezinfekcionog sredstva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rezidualni hlor, slobodni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Sporedni proizvodi dezinfekcije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bromat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formaldehid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0,9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Halogenovani acetonitrili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dibromacetonitril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dihloracetonitril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0,09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trihloracetonitril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hloralhidrat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hlorcian (kao CN)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2,4,6-trihlorfenol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hlorovane sirćetne kiseline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- dihlorsirćetna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trihlorsirćetna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Trihalometani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bromdihlormetan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0,0015**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bromoform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dibromhlormetan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- hloroform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0,04**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 Do dobijanja vrednosti za slobodni rezidualni hlor od 1,0 mg/l.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 Uzorci za ove parametre uzimaju se posle bilo kog vremena delovanja hlora i na izlazu iz postrojenja za obradu vode. Vrednost za koncentraciju bromdihlormetana mogu se povećati na 0,025 mg/l, ako se vrednost za koncentraciju hloroforma smanji na 0,03 mg/l.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168"/>
        <w:gridCol w:w="2901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XIV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MAKSIMALNO DOPUŠTENE VREDNOSTI FIZIČKIH, FIZIČKO-HEMIJSKIH I HEMIJSKIH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br/>
              <w:t>PARAMETARA U VODI ZA PIĆE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Naziv parametra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jedinica mere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vrednost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Mutnoća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bez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Koncentracija jona vodonika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6,8-8,5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Temperatura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temperatura izvorišta ili niža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Sulfati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stepeni kobaltno-platinske skale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Oksidabilnost KMnO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mgKMnO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12*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Elektroprovodljivost na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293,16K (20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 Scm-1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2500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 xml:space="preserve">Zasićenost kiseonika na </w:t>
            </w:r>
            <w:r w:rsidRPr="00D26913">
              <w:rPr>
                <w:rFonts w:ascii="Arial" w:eastAsia="Times New Roman" w:hAnsi="Arial" w:cs="Arial"/>
                <w:lang w:eastAsia="sr-Latn-RS"/>
              </w:rPr>
              <w:br/>
              <w:t>293,16 K(20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50**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Vodonik sulfid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Ukupni organski ugljenik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***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*Ako je vrednost KMnO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 4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iznad 12 mg/l voda se ne sme hlorisati, već treba koristiti druge načine dezinfekcije.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 Ne odnosi se na podzemne vode.</w:t>
            </w:r>
          </w:p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*** Obavezan parametar kod postrojenja gde se vrši ozonizacija, a kod ostalih koristi se kao kontrolni parametar.</w:t>
            </w: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D26913" w:rsidRPr="00D26913" w:rsidTr="00D26913">
        <w:trPr>
          <w:trHeight w:val="253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811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Lista XV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RADIOLOŠKE OSOBINE VODE ZA PIĆE DOZVOLJENI NIVO UKUPNE ALFA-</w:t>
            </w: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lastRenderedPageBreak/>
              <w:t>AKTIVNOSTI I UKUPNE BETA-AKTIVNOSTI ZA VREME VANREDNOG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lastRenderedPageBreak/>
              <w:t>Vrsta radioaktivnosti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Bq/l*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alfa - 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Ukupna beta - aktivnost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1,0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*Veće vrednosti specifične aktivnosti alfa i/ili beta nestabilnih radionuklida ne znače i nepodobnost vode za ljudsku upotrebu. Ako su specifične aktivnosti alfa i/ili beta nestabilnih radionuklida veće od naznačenih, neophodno je izvršiti detaljnu analizu sadržaja radionuklida.</w:t>
            </w:r>
          </w:p>
        </w:tc>
      </w:tr>
    </w:tbl>
    <w:p w:rsidR="00D26913" w:rsidRPr="00D26913" w:rsidRDefault="00D26913" w:rsidP="00D26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3725"/>
        <w:gridCol w:w="2309"/>
      </w:tblGrid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lang w:eastAsia="sr-Latn-RS"/>
              </w:rPr>
              <w:t>Lista XVI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240"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  <w:t>DOZVOLJENE KONCENTRACIJE BOJNIH OTROVA U VODI ZA PIĆE U USLOVIMA RATNOG STANJA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Grupa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Maksimalno dozvoljena koncentracija (mg/l)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Bojni otrovi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Sarin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Soman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ne dozvoljava se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Tabun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a)* Nervno paralitički BOT i drugi inhibitori holinesteraze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VX (0-etil-C-diizopropilaminoetil/-etilfosfotioat)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H-iperit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H-iperit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b) Plikavci, cijanidi i otrovi za privremeno onesposobljavanje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Luizit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0,03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Cijanidi kao 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0,2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BZ(hinuklidil benzilat)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2,4-D (dihlorfenoksi sirćetna kiselina)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II Herbicidi i defolijanti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2,4,5-T (trihlorfenoksi sirćetna kiselina)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0,5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Pikloram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Kakodilna kiselina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p-dioksin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-7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(g/l)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III Toksini biološkog porekla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Botulinus A toksin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10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-9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(g/l)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Mikotoksin iz grupe trihocetana (T2, Nivalenol, deoksinivalenol i zearalenon)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0,01</w:t>
            </w:r>
          </w:p>
        </w:tc>
      </w:tr>
      <w:tr w:rsidR="00D26913" w:rsidRPr="00D26913" w:rsidTr="00D269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913" w:rsidRPr="00D26913" w:rsidRDefault="00D26913" w:rsidP="00D269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D26913">
              <w:rPr>
                <w:rFonts w:ascii="Arial" w:eastAsia="Times New Roman" w:hAnsi="Arial" w:cs="Arial"/>
                <w:lang w:eastAsia="sr-Latn-RS"/>
              </w:rPr>
              <w:t>* Ostale inhibitore holisteraze voda ne sme da sadrži u količini da inhibira više od 25% aktivnosti 0,01 IJ serumske humane holisteraze pri inkubaciji u dva ml ispitivane vode u toku 20 minuta pri pH 7,2 i temperaturi od 35</w:t>
            </w:r>
            <w:r w:rsidRPr="00D2691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o</w:t>
            </w:r>
            <w:r w:rsidRPr="00D26913">
              <w:rPr>
                <w:rFonts w:ascii="Arial" w:eastAsia="Times New Roman" w:hAnsi="Arial" w:cs="Arial"/>
                <w:lang w:eastAsia="sr-Latn-RS"/>
              </w:rPr>
              <w:t xml:space="preserve"> C.</w:t>
            </w:r>
          </w:p>
        </w:tc>
      </w:tr>
    </w:tbl>
    <w:p w:rsidR="001B1AB1" w:rsidRDefault="001B1AB1"/>
    <w:sectPr w:rsidR="001B1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13"/>
    <w:rsid w:val="001B1AB1"/>
    <w:rsid w:val="00D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269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2691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D26913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6913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D26913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D26913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D2691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D26913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D26913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D2691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D2691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D26913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D26913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D26913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D26913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D26913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D2691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D26913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D26913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D26913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D26913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D2691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D2691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D2691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D2691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D26913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D2691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D2691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D2691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D2691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D2691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D2691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D2691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D2691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D269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D26913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D26913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D26913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D26913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D26913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D26913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D26913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D26913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D26913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D26913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D26913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D26913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D26913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D26913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D26913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D26913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maliparag">
    <w:name w:val="maliparag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D26913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D26913"/>
    <w:rPr>
      <w:sz w:val="15"/>
      <w:szCs w:val="15"/>
      <w:vertAlign w:val="subscript"/>
    </w:rPr>
  </w:style>
  <w:style w:type="character" w:customStyle="1" w:styleId="simboli1">
    <w:name w:val="simboli1"/>
    <w:basedOn w:val="DefaultParagraphFont"/>
    <w:rsid w:val="00D26913"/>
    <w:rPr>
      <w:rFonts w:ascii="Symbol" w:hAnsi="Symbol" w:hint="default"/>
      <w:sz w:val="22"/>
      <w:szCs w:val="22"/>
    </w:rPr>
  </w:style>
  <w:style w:type="character" w:customStyle="1" w:styleId="symbol">
    <w:name w:val="symbol"/>
    <w:basedOn w:val="DefaultParagraphFont"/>
    <w:rsid w:val="00D26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269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2691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D26913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6913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D26913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D26913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D2691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D26913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D26913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D2691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D2691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D26913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D26913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D26913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D26913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D26913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D2691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D26913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D26913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D26913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D269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D26913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D2691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D2691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D2691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D2691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D26913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D26913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D2691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D2691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D26913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D26913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D26913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D26913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D26913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D269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D26913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D26913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D26913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D26913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D26913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D26913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D26913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D26913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D269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D26913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D26913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D26913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D26913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D26913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D26913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D26913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D26913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D26913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D26913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D26913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maliparag">
    <w:name w:val="maliparag"/>
    <w:basedOn w:val="Normal"/>
    <w:rsid w:val="00D2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D26913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D26913"/>
    <w:rPr>
      <w:sz w:val="15"/>
      <w:szCs w:val="15"/>
      <w:vertAlign w:val="subscript"/>
    </w:rPr>
  </w:style>
  <w:style w:type="character" w:customStyle="1" w:styleId="simboli1">
    <w:name w:val="simboli1"/>
    <w:basedOn w:val="DefaultParagraphFont"/>
    <w:rsid w:val="00D26913"/>
    <w:rPr>
      <w:rFonts w:ascii="Symbol" w:hAnsi="Symbol" w:hint="default"/>
      <w:sz w:val="22"/>
      <w:szCs w:val="22"/>
    </w:rPr>
  </w:style>
  <w:style w:type="character" w:customStyle="1" w:styleId="symbol">
    <w:name w:val="symbol"/>
    <w:basedOn w:val="DefaultParagraphFont"/>
    <w:rsid w:val="00D2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5383</Words>
  <Characters>30686</Characters>
  <Application>Microsoft Office Word</Application>
  <DocSecurity>0</DocSecurity>
  <Lines>255</Lines>
  <Paragraphs>71</Paragraphs>
  <ScaleCrop>false</ScaleCrop>
  <Company/>
  <LinksUpToDate>false</LinksUpToDate>
  <CharactersWithSpaces>35998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2017-02-09T12:28:00Z</dcterms:created>
  <dcterms:modified xsi:type="dcterms:W3CDTF">2017-02-09T12:29:00Z</dcterms:modified>
</cp:coreProperties>
</file>