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CE3159" w:rsidRPr="00CE3159" w:rsidTr="00CE3159">
        <w:trPr>
          <w:tblCellSpacing w:w="15" w:type="dxa"/>
        </w:trPr>
        <w:tc>
          <w:tcPr>
            <w:tcW w:w="0" w:type="auto"/>
            <w:shd w:val="clear" w:color="auto" w:fill="A41E1C"/>
            <w:vAlign w:val="center"/>
            <w:hideMark/>
          </w:tcPr>
          <w:p w:rsidR="00CE3159" w:rsidRPr="00CE3159" w:rsidRDefault="00CE3159" w:rsidP="00CE3159">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CE3159">
              <w:rPr>
                <w:rFonts w:ascii="Arial" w:eastAsia="Times New Roman" w:hAnsi="Arial" w:cs="Arial"/>
                <w:b/>
                <w:bCs/>
                <w:color w:val="FFE8BF"/>
                <w:sz w:val="36"/>
                <w:szCs w:val="36"/>
                <w:lang w:eastAsia="sr-Latn-RS"/>
              </w:rPr>
              <w:t>PRAVILNIK</w:t>
            </w:r>
          </w:p>
          <w:p w:rsidR="00CE3159" w:rsidRPr="00CE3159" w:rsidRDefault="00CE3159" w:rsidP="00CE3159">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CE3159">
              <w:rPr>
                <w:rFonts w:ascii="Arial" w:eastAsia="Times New Roman" w:hAnsi="Arial" w:cs="Arial"/>
                <w:b/>
                <w:bCs/>
                <w:color w:val="FFFFFF"/>
                <w:sz w:val="34"/>
                <w:szCs w:val="34"/>
                <w:lang w:eastAsia="sr-Latn-RS"/>
              </w:rPr>
              <w:t>O KVALITETU I DRUGIM ZAHTEVIMA ZA PRIRODNU MINERALNU VODU, PRIRODNU IZVORSKU VODU I STONU VODU</w:t>
            </w:r>
          </w:p>
          <w:bookmarkEnd w:id="0"/>
          <w:p w:rsidR="00CE3159" w:rsidRPr="00CE3159" w:rsidRDefault="00CE3159" w:rsidP="00CE3159">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CE3159">
              <w:rPr>
                <w:rFonts w:ascii="Arial" w:eastAsia="Times New Roman" w:hAnsi="Arial" w:cs="Arial"/>
                <w:i/>
                <w:iCs/>
                <w:color w:val="FFE8BF"/>
                <w:sz w:val="26"/>
                <w:szCs w:val="26"/>
                <w:lang w:eastAsia="sr-Latn-RS"/>
              </w:rPr>
              <w:t>("Sl. list SCG", br. 53/2005 i "Sl. glasnik RS", br. 43/2013 - dr. pravilnik)</w:t>
            </w:r>
          </w:p>
        </w:tc>
      </w:tr>
    </w:tbl>
    <w:p w:rsidR="00CE3159" w:rsidRPr="00CE3159" w:rsidRDefault="00CE3159" w:rsidP="00CE3159">
      <w:pPr>
        <w:spacing w:after="0" w:line="240" w:lineRule="auto"/>
        <w:jc w:val="center"/>
        <w:rPr>
          <w:rFonts w:ascii="Arial" w:eastAsia="Times New Roman" w:hAnsi="Arial" w:cs="Arial"/>
          <w:sz w:val="31"/>
          <w:szCs w:val="31"/>
          <w:lang w:eastAsia="sr-Latn-RS"/>
        </w:rPr>
      </w:pPr>
      <w:bookmarkStart w:id="1" w:name="str_1"/>
      <w:bookmarkEnd w:id="1"/>
      <w:r w:rsidRPr="00CE3159">
        <w:rPr>
          <w:rFonts w:ascii="Arial" w:eastAsia="Times New Roman" w:hAnsi="Arial" w:cs="Arial"/>
          <w:sz w:val="31"/>
          <w:szCs w:val="31"/>
          <w:lang w:eastAsia="sr-Latn-RS"/>
        </w:rPr>
        <w:t>I OPŠTE ODREDBE</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2" w:name="clan_1"/>
      <w:bookmarkEnd w:id="2"/>
      <w:r w:rsidRPr="00CE3159">
        <w:rPr>
          <w:rFonts w:ascii="Arial" w:eastAsia="Times New Roman" w:hAnsi="Arial" w:cs="Arial"/>
          <w:b/>
          <w:bCs/>
          <w:sz w:val="24"/>
          <w:szCs w:val="24"/>
          <w:lang w:eastAsia="sr-Latn-RS"/>
        </w:rPr>
        <w:t>Član 1</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Ovim pravilnikom propisuju se kvalitet i drugi zahtevi za prirodnu mineralnu vodu, prirodnu izvorsku vodu i stonu vodu koji moraju biti ispunjeni u proizvodnji i prometu.</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Odredbe ovog pravilnika ne primenjuju se na prirodnu mineralnu vodu koja se na izvoru koristi u lekovite svrhe, u prirodnim lečilištima i banjama sa termalnom vodom.</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3" w:name="clan_2"/>
      <w:bookmarkEnd w:id="3"/>
      <w:r w:rsidRPr="00CE3159">
        <w:rPr>
          <w:rFonts w:ascii="Arial" w:eastAsia="Times New Roman" w:hAnsi="Arial" w:cs="Arial"/>
          <w:b/>
          <w:bCs/>
          <w:sz w:val="24"/>
          <w:szCs w:val="24"/>
          <w:lang w:eastAsia="sr-Latn-RS"/>
        </w:rPr>
        <w:t>Član 2</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prirodna izvorska voda i stona voda, u smislu ovog pravilnika, su vode koje potiču iz podzemnih slojeva (ležišta izdanskih voda) i dolaze na površinu prirodnim isticanjem - izvorima, ili preko bušenih bunara.</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4" w:name="clan_3"/>
      <w:bookmarkEnd w:id="4"/>
      <w:r w:rsidRPr="00CE3159">
        <w:rPr>
          <w:rFonts w:ascii="Arial" w:eastAsia="Times New Roman" w:hAnsi="Arial" w:cs="Arial"/>
          <w:b/>
          <w:bCs/>
          <w:sz w:val="24"/>
          <w:szCs w:val="24"/>
          <w:lang w:eastAsia="sr-Latn-RS"/>
        </w:rPr>
        <w:t>Član 3</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Proizvođač je dužan da pre početka proizvodnje pribavi izveštaje o izvršenom ispitivanju zahteva kvaliteta (zdravstvena ispravnost, senzorne, fizičke, hemijske i mikrobiološke karakteristike, gasni i radiološki sastav).</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5" w:name="clan_4"/>
      <w:bookmarkEnd w:id="5"/>
      <w:r w:rsidRPr="00CE3159">
        <w:rPr>
          <w:rFonts w:ascii="Arial" w:eastAsia="Times New Roman" w:hAnsi="Arial" w:cs="Arial"/>
          <w:b/>
          <w:bCs/>
          <w:sz w:val="24"/>
          <w:szCs w:val="24"/>
          <w:lang w:eastAsia="sr-Latn-RS"/>
        </w:rPr>
        <w:t>Član 4</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prirodna izvorska voda i stona voda mogu se stavljati u promet samo u originalnom pakovanju, u hermetički zatvorenim sudovima, kojima se sprečava mogućnost kontaminacije i obezbeđuje očuvanje kvaliteta do momenta otvaranja u roku upotrebe i moraju na omotu, pakovanju, sudu ili nalepnici imati deklaraciju koja je u skladu sa Pravilnikom o deklarisanju i označavanju upakovanih namirnica.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Reč "prirodna" u nazivu mogu imati mineralna i izvorska voda koja nije podvrgnuta bilo kakvom postupku, osim postupaka navedenih u čl. 12. i 13. ovog pravilnika.</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6" w:name="clan_5"/>
      <w:bookmarkEnd w:id="6"/>
      <w:r w:rsidRPr="00CE3159">
        <w:rPr>
          <w:rFonts w:ascii="Arial" w:eastAsia="Times New Roman" w:hAnsi="Arial" w:cs="Arial"/>
          <w:b/>
          <w:bCs/>
          <w:sz w:val="24"/>
          <w:szCs w:val="24"/>
          <w:lang w:eastAsia="sr-Latn-RS"/>
        </w:rPr>
        <w:t>Član 5</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Ako je sadržaj pojedinačnog pakovanja proizvoda (neto zapremina) deklarisan u jedinicama zapremine, dozvoljena odstupanja od deklarisane zapremine za pojedinačna pakovanja data su u sledećoj tabeli: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68"/>
        <w:gridCol w:w="3382"/>
        <w:gridCol w:w="4982"/>
      </w:tblGrid>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Red.</w:t>
            </w:r>
            <w:r w:rsidRPr="00CE3159">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Deklarisana zapremina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Dozvoljeno odstupanje</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do 200 ml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+/-6 ml</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preko 200 do 400 ml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+/-8 ml</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preko 400 do 1000 ml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od deklarisane zapremine</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preko 1000 do 2000 ml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+/-1,5% od deklarisane zapremine</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preko 2000 ml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od deklarisane zapremine</w:t>
            </w:r>
          </w:p>
        </w:tc>
      </w:tr>
    </w:tbl>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Prosečna neto zapremina slučajno izabranih deset pojedinačnih originalnih pakovanja mora odgovarati deklarisanoj zapremini proizvoda, uz navedena dozvoljena odstupanja.</w:t>
      </w:r>
    </w:p>
    <w:p w:rsidR="00CE3159" w:rsidRPr="00CE3159" w:rsidRDefault="00CE3159" w:rsidP="00CE3159">
      <w:pPr>
        <w:spacing w:after="0" w:line="240" w:lineRule="auto"/>
        <w:jc w:val="center"/>
        <w:rPr>
          <w:rFonts w:ascii="Arial" w:eastAsia="Times New Roman" w:hAnsi="Arial" w:cs="Arial"/>
          <w:sz w:val="31"/>
          <w:szCs w:val="31"/>
          <w:lang w:eastAsia="sr-Latn-RS"/>
        </w:rPr>
      </w:pPr>
      <w:bookmarkStart w:id="7" w:name="str_2"/>
      <w:bookmarkEnd w:id="7"/>
      <w:r w:rsidRPr="00CE3159">
        <w:rPr>
          <w:rFonts w:ascii="Arial" w:eastAsia="Times New Roman" w:hAnsi="Arial" w:cs="Arial"/>
          <w:sz w:val="31"/>
          <w:szCs w:val="31"/>
          <w:lang w:eastAsia="sr-Latn-RS"/>
        </w:rPr>
        <w:t xml:space="preserve">II POSEBNE ODREDBE </w:t>
      </w:r>
    </w:p>
    <w:p w:rsidR="00CE3159" w:rsidRPr="00CE3159" w:rsidRDefault="00CE3159" w:rsidP="00CE3159">
      <w:pPr>
        <w:spacing w:before="240" w:after="240" w:line="240" w:lineRule="auto"/>
        <w:jc w:val="center"/>
        <w:rPr>
          <w:rFonts w:ascii="Arial" w:eastAsia="Times New Roman" w:hAnsi="Arial" w:cs="Arial"/>
          <w:b/>
          <w:bCs/>
          <w:sz w:val="24"/>
          <w:szCs w:val="24"/>
          <w:lang w:eastAsia="sr-Latn-RS"/>
        </w:rPr>
      </w:pPr>
      <w:bookmarkStart w:id="8" w:name="str_3"/>
      <w:bookmarkEnd w:id="8"/>
      <w:r w:rsidRPr="00CE3159">
        <w:rPr>
          <w:rFonts w:ascii="Arial" w:eastAsia="Times New Roman" w:hAnsi="Arial" w:cs="Arial"/>
          <w:b/>
          <w:bCs/>
          <w:sz w:val="24"/>
          <w:szCs w:val="24"/>
          <w:lang w:eastAsia="sr-Latn-RS"/>
        </w:rPr>
        <w:t>1. Prirodna mineralna voda</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9" w:name="clan_6"/>
      <w:bookmarkEnd w:id="9"/>
      <w:r w:rsidRPr="00CE3159">
        <w:rPr>
          <w:rFonts w:ascii="Arial" w:eastAsia="Times New Roman" w:hAnsi="Arial" w:cs="Arial"/>
          <w:b/>
          <w:bCs/>
          <w:sz w:val="24"/>
          <w:szCs w:val="24"/>
          <w:lang w:eastAsia="sr-Latn-RS"/>
        </w:rPr>
        <w:t>Član 6</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je podzemna voda namenjena za ljudsku upotrebu u svom prirodnom stanju koja može da se flašira samo ako je hemijski i mikrobiološki ispravna za piće, ako joj je kvalitet stabilan i formiran u prirodnim uslovima i ako ispunjava sledeće zahteve: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da ima svoj izvor iz ležišta izdanskih voda, zaštićen od bilo kakve mogućnosti kontaminacije i da dolazi na površinu prirodnim isticanjem na jednom idi više izvora, ili preko bušenih bunara;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da ima karakteristike zbog kojih se razlikuje od vode za piće, kao što su sadržaj mineralnih materija, hemijskih elemenata u tragovima, odnosno drugih sastojaka, i može imati određeno fiziološko dejstvo;</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3) da ima isti kvalitet kao na izvoru, pri čemu karakteristike iz tač. 1. i 2. ovog stava moraju ostati očuvane.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Sastav, temperatura i druge osnovne karakteristike prirodne mineralne vode moraju ostati stabilni u granicama prirodnih promena i ne smeju biti ugroženi mogućim varijacijama protoka, odnosno ne smeju biti izmenjeni u toku eksploatacije.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Odstupanje od srednjih godišnje izmerenih vrednosti utvrđenih na početku eksploatacije za glavne sastojke karakteristične za pojedinu prirodnu mineralnu vodu, može iznositi najviše ±15%.</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10" w:name="clan_7"/>
      <w:bookmarkEnd w:id="10"/>
      <w:r w:rsidRPr="00CE3159">
        <w:rPr>
          <w:rFonts w:ascii="Arial" w:eastAsia="Times New Roman" w:hAnsi="Arial" w:cs="Arial"/>
          <w:b/>
          <w:bCs/>
          <w:sz w:val="24"/>
          <w:szCs w:val="24"/>
          <w:lang w:eastAsia="sr-Latn-RS"/>
        </w:rPr>
        <w:t>Član 7</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Karakteristike koje prirodnoj mineralnoj vodi mogu dati osobine povoljne po ljudsko zdravlje moraju se proceniti sa sledećih aspekata: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geološkog i hidrogeološkog;</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fizičkog, hemijskog i fizičko-hemijskog;</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3) mikrobiološkog;</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4) u slučajevima kada je to neophodno farmakološkog, fiziološkog i kliničkog.</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11" w:name="clan_8"/>
      <w:bookmarkEnd w:id="11"/>
      <w:r w:rsidRPr="00CE3159">
        <w:rPr>
          <w:rFonts w:ascii="Arial" w:eastAsia="Times New Roman" w:hAnsi="Arial" w:cs="Arial"/>
          <w:b/>
          <w:bCs/>
          <w:sz w:val="24"/>
          <w:szCs w:val="24"/>
          <w:lang w:eastAsia="sr-Latn-RS"/>
        </w:rPr>
        <w:t>Član 8</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lastRenderedPageBreak/>
        <w:t xml:space="preserve">Prirodna mineralna voda na izvoru i u prometu ne sme da sadrži: parazite i patogene mikroorganizme, bakterije vrste </w:t>
      </w:r>
      <w:r w:rsidRPr="00CE3159">
        <w:rPr>
          <w:rFonts w:ascii="Arial" w:eastAsia="Times New Roman" w:hAnsi="Arial" w:cs="Arial"/>
          <w:i/>
          <w:iCs/>
          <w:lang w:eastAsia="sr-Latn-RS"/>
        </w:rPr>
        <w:t>Escherichia coli</w:t>
      </w:r>
      <w:r w:rsidRPr="00CE3159">
        <w:rPr>
          <w:rFonts w:ascii="Arial" w:eastAsia="Times New Roman" w:hAnsi="Arial" w:cs="Arial"/>
          <w:lang w:eastAsia="sr-Latn-RS"/>
        </w:rPr>
        <w:t xml:space="preserve">, druge koliformne bakterije, fekalne streptokoke, bakterije vrste </w:t>
      </w:r>
      <w:r w:rsidRPr="00CE3159">
        <w:rPr>
          <w:rFonts w:ascii="Arial" w:eastAsia="Times New Roman" w:hAnsi="Arial" w:cs="Arial"/>
          <w:i/>
          <w:iCs/>
          <w:lang w:eastAsia="sr-Latn-RS"/>
        </w:rPr>
        <w:t>Pseudomonas aeruginosa</w:t>
      </w:r>
      <w:r w:rsidRPr="00CE3159">
        <w:rPr>
          <w:rFonts w:ascii="Arial" w:eastAsia="Times New Roman" w:hAnsi="Arial" w:cs="Arial"/>
          <w:lang w:eastAsia="sr-Latn-RS"/>
        </w:rPr>
        <w:t xml:space="preserve"> u bilo kom ispitivanom uzorku od 250 ml, sporogene sulfitoredukujuće anaerobne bakterije u bilo kom ispitivanom uzorku od 50 ml.</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U prirodnoj mineralnoj vodi na izvoru ukupni broj ćelija koje čine kolonije mikroorganizama sposobnih za razmnožavanje (u daljem tekstu: broj mikroorganizama) ne može da bude veći od:</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5 u 1 ml na temperaturi od 37 °C i 24-časovnoj inkubaciji na čvrstoj hranljivoj podlozi;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20 u 1 ml na temperaturi od 20 do 22 °C i 72-časovnoj inkubaciji na čvrstoj hranljivoj podlozi.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U prirodnoj mineralnoj vodi na izvoru broj mikroorganizama koji potiču iz prirodne okoline mora da odgovara uobičajenom broju mikroorganizama u skladu sa stavom 2. ovog člana.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Uobičajeni broj mikroorganizama predstavlja približno konstantan broj mikroorganizama na izvoru, pre bilo kakvog dozvoljenog postupka obrade. Vrsta i broj tih mikroorganizama koji se uzimaju u obzir u postupku priznavanja prirodne mineralne vode, moraju se proveravati najmanje četiri puta godišnje - kvartalno, u skladu sa tačkom 2. Priloga 1, koji je odštampan uz ovaj pravilnik i čini njegov sastavni deo.</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U prirodnoj mineralnoj vodi, broj mikroorganizama mora se određivati najdocnije u roku od 12 časova od punjenja prirodne mineralne vode, pri čemu voda u tom periodu mora da se čuva na temperaturi od 4 °C, ±1 °C, i ne može da bude veći od:</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20 u 1 ml na temperaturi od 37 °C i 24-časovnoj inkubaciji na čvrstoj hranljivoj podlozi;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100 u 1 ml na temperaturi od 20 do 22 °C i 72-časovnoj inkubaciji na čvrstoj hranljivoj podlozi.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koja je u prometu može da sadrži i veći broj mikroorganizama ako je to posledica uobičajenog povećanja broja mikroorganizama, koje je prirodna mineralna voda sadržavala na izvoru i pod uslovom da je voda organoleptički ispravna.</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12" w:name="clan_9"/>
      <w:bookmarkEnd w:id="12"/>
      <w:r w:rsidRPr="00CE3159">
        <w:rPr>
          <w:rFonts w:ascii="Arial" w:eastAsia="Times New Roman" w:hAnsi="Arial" w:cs="Arial"/>
          <w:b/>
          <w:bCs/>
          <w:sz w:val="24"/>
          <w:szCs w:val="24"/>
          <w:lang w:eastAsia="sr-Latn-RS"/>
        </w:rPr>
        <w:t>Član 9</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prema ukupnom sadržaju rastvorenih mineralnih materija, stavlja se u promet pod sledećim nazivom:</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prirodna mineralna voda sa veoma niskim sadržajem rastvorenih mineralnih materija, koja sadrži do 50 mg/l mineralnih soli, računato kao suvi ostatak na 180 °C;</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prirodna mineralna voda sa niskim sadržajem rastvorivih mineralnih materija, koja sadrži preko 50 do 500 mg/l mineralnih soli, računato kao suvi ostatak na 180 °C;</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3) prirodna mineralna voda, koja sadrži preko 500 mg/l do 1500 mg/l mineralnih soli, računato kao suvi ostatak na 180 °C;</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4) prirodna mineralna voda bogata mineralnim solima, koja sadrži preko 1500 mg/l mineralnih soli, računato kao suvi ostatak na 180 °C.</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13" w:name="clan_10"/>
      <w:bookmarkEnd w:id="13"/>
      <w:r w:rsidRPr="00CE3159">
        <w:rPr>
          <w:rFonts w:ascii="Arial" w:eastAsia="Times New Roman" w:hAnsi="Arial" w:cs="Arial"/>
          <w:b/>
          <w:bCs/>
          <w:sz w:val="24"/>
          <w:szCs w:val="24"/>
          <w:lang w:eastAsia="sr-Latn-RS"/>
        </w:rPr>
        <w:lastRenderedPageBreak/>
        <w:t>Član 10</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prema sadržaju karakterističnih sastojaka, kategorizuje se i stavlja u promet kao:</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bikarbonatna - koja sadrži više od 600 mg/l bikarbonata;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sulfatna - koja sadrži više od 200 mg/l sulfata;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3) hloridna - koja sadrži više od 200 mg/l hlorida;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4) kalcijumova - koja sadrži više od 150 mg/l kalcijuma izraženog kao Ca</w:t>
      </w:r>
      <w:r w:rsidRPr="00CE3159">
        <w:rPr>
          <w:rFonts w:ascii="Arial" w:eastAsia="Times New Roman" w:hAnsi="Arial" w:cs="Arial"/>
          <w:sz w:val="15"/>
          <w:szCs w:val="15"/>
          <w:vertAlign w:val="superscript"/>
          <w:lang w:eastAsia="sr-Latn-RS"/>
        </w:rPr>
        <w:t>2+</w:t>
      </w:r>
      <w:r w:rsidRPr="00CE3159">
        <w:rPr>
          <w:rFonts w:ascii="Arial" w:eastAsia="Times New Roman" w:hAnsi="Arial" w:cs="Arial"/>
          <w:lang w:eastAsia="sr-Latn-RS"/>
        </w:rPr>
        <w:t>;</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5) magnezijumova - koja sadrži više od 50 mg/l magnezijuma izraženog kao Mg</w:t>
      </w:r>
      <w:r w:rsidRPr="00CE3159">
        <w:rPr>
          <w:rFonts w:ascii="Arial" w:eastAsia="Times New Roman" w:hAnsi="Arial" w:cs="Arial"/>
          <w:sz w:val="15"/>
          <w:szCs w:val="15"/>
          <w:vertAlign w:val="superscript"/>
          <w:lang w:eastAsia="sr-Latn-RS"/>
        </w:rPr>
        <w:t>2+</w:t>
      </w:r>
      <w:r w:rsidRPr="00CE3159">
        <w:rPr>
          <w:rFonts w:ascii="Arial" w:eastAsia="Times New Roman" w:hAnsi="Arial" w:cs="Arial"/>
          <w:lang w:eastAsia="sr-Latn-RS"/>
        </w:rPr>
        <w:t xml:space="preserve"> ;</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6) fluoridna - koja sadrži više od 1,0 mg/l fluorida;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7) gvožđevita - koja sadrži više od 1,0 mg/l gvožđa izraženog kao Fe</w:t>
      </w:r>
      <w:r w:rsidRPr="00CE3159">
        <w:rPr>
          <w:rFonts w:ascii="Arial" w:eastAsia="Times New Roman" w:hAnsi="Arial" w:cs="Arial"/>
          <w:sz w:val="15"/>
          <w:szCs w:val="15"/>
          <w:vertAlign w:val="superscript"/>
          <w:lang w:eastAsia="sr-Latn-RS"/>
        </w:rPr>
        <w:t>2+</w:t>
      </w:r>
      <w:r w:rsidRPr="00CE3159">
        <w:rPr>
          <w:rFonts w:ascii="Arial" w:eastAsia="Times New Roman" w:hAnsi="Arial" w:cs="Arial"/>
          <w:lang w:eastAsia="sr-Latn-RS"/>
        </w:rPr>
        <w:t>;</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8) natrijumova - koja sadrži više od 200 mg/l natrijuma izraženog kao Na</w:t>
      </w:r>
      <w:r w:rsidRPr="00CE3159">
        <w:rPr>
          <w:rFonts w:ascii="Arial" w:eastAsia="Times New Roman" w:hAnsi="Arial" w:cs="Arial"/>
          <w:sz w:val="15"/>
          <w:szCs w:val="15"/>
          <w:vertAlign w:val="superscript"/>
          <w:lang w:eastAsia="sr-Latn-RS"/>
        </w:rPr>
        <w:t>+</w:t>
      </w:r>
      <w:r w:rsidRPr="00CE3159">
        <w:rPr>
          <w:rFonts w:ascii="Arial" w:eastAsia="Times New Roman" w:hAnsi="Arial" w:cs="Arial"/>
          <w:lang w:eastAsia="sr-Latn-RS"/>
        </w:rPr>
        <w:t>;</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9) ugljeno kisela - koja sadrži više od 250 mg/l slobodnog CO</w:t>
      </w:r>
      <w:r w:rsidRPr="00CE3159">
        <w:rPr>
          <w:rFonts w:ascii="Arial" w:eastAsia="Times New Roman" w:hAnsi="Arial" w:cs="Arial"/>
          <w:sz w:val="15"/>
          <w:szCs w:val="15"/>
          <w:vertAlign w:val="subscript"/>
          <w:lang w:eastAsia="sr-Latn-RS"/>
        </w:rPr>
        <w:t>2</w:t>
      </w:r>
      <w:r w:rsidRPr="00CE3159">
        <w:rPr>
          <w:rFonts w:ascii="Arial" w:eastAsia="Times New Roman" w:hAnsi="Arial" w:cs="Arial"/>
          <w:lang w:eastAsia="sr-Latn-RS"/>
        </w:rPr>
        <w:t>;</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10) sa niskim sadržajem natrijuma - koja sadrži do 20 mg/l natrijuma izraženog kao Na</w:t>
      </w:r>
      <w:r w:rsidRPr="00CE3159">
        <w:rPr>
          <w:rFonts w:ascii="Arial" w:eastAsia="Times New Roman" w:hAnsi="Arial" w:cs="Arial"/>
          <w:sz w:val="15"/>
          <w:szCs w:val="15"/>
          <w:vertAlign w:val="superscript"/>
          <w:lang w:eastAsia="sr-Latn-RS"/>
        </w:rPr>
        <w:t>+</w:t>
      </w:r>
      <w:r w:rsidRPr="00CE3159">
        <w:rPr>
          <w:rFonts w:ascii="Arial" w:eastAsia="Times New Roman" w:hAnsi="Arial" w:cs="Arial"/>
          <w:lang w:eastAsia="sr-Latn-RS"/>
        </w:rPr>
        <w:t>.</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14" w:name="clan_11"/>
      <w:bookmarkEnd w:id="14"/>
      <w:r w:rsidRPr="00CE3159">
        <w:rPr>
          <w:rFonts w:ascii="Arial" w:eastAsia="Times New Roman" w:hAnsi="Arial" w:cs="Arial"/>
          <w:b/>
          <w:bCs/>
          <w:sz w:val="24"/>
          <w:szCs w:val="24"/>
          <w:lang w:eastAsia="sr-Latn-RS"/>
        </w:rPr>
        <w:t>Član 11</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može da se eksploatiše samo iz ležišta izdanskih voda, čiju je upotrebu odobrio nadležni organ.</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Oprema za eksploataciju izvora prirodne mineralne vode mora biti takva da se njenom upotrebom sprečava mogućnost bilo kakve kontaminacije i omogućava očuvanje osobina koje prirodna mineralna voda ima na izvoru.</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Tehnička oprema (npr. za zahvatanje, cevi i rezervoari) mora biti izrađena od materijala koji sprečavaju bilo kakvu hemijsku, fizičko-hemijsku ili mikrobiološku promenu vode.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ne može se transportovati u ambalaži drukčijoj od one u kojoj se stavlja u promet. Ambalaža mora biti izrađena od materijala koji ne utiče na mikrobiološke i hemijske osobine prirodne mineralne vode.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može se prenositi od izvora do punionice cevima koje su izrađene od materijala kojim se sprečava mogućnost bilo kakve kontaminacije i omogućava očuvanje osobina koje je imala na izvorištu.</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15" w:name="clan_12"/>
      <w:bookmarkEnd w:id="15"/>
      <w:r w:rsidRPr="00CE3159">
        <w:rPr>
          <w:rFonts w:ascii="Arial" w:eastAsia="Times New Roman" w:hAnsi="Arial" w:cs="Arial"/>
          <w:b/>
          <w:bCs/>
          <w:sz w:val="24"/>
          <w:szCs w:val="24"/>
          <w:lang w:eastAsia="sr-Latn-RS"/>
        </w:rPr>
        <w:t>Član 12</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u stanju u kome je na izvoru, može biti podvrgnuta sledećim postupcima: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lastRenderedPageBreak/>
        <w:t>1) izdvajanju nestabilnih elemenata, kao što su jedinjenja gvožđa i sumpora, filtriranju ili dekantovanju, uz eventualnu prethodnu oksigenaciju, sve dok takav postupak ne menja sastav vode u pogledu osnovnih sastojaka koji joj daju karakteristike;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izdvajanju jedinjenja gvožđa, mangana, sumpora i arsena iz nekih prirodnih mineralnih voda putem tretiranja vazduhom obogaćenim ozonom, sve dok takav postupak ne menja sastav vode u pogledu osnovnih sastojaka koji joj daju karakteristike, i pod uslovom da je takav postupak prijavljen i posebno kontrolisan od strane nadležnog organa ili ovlašćene institucije;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3) izdvajanju nepoželjnih sastojaka koji nisu navedeni u tač. 1. ili 2. ovog stava sve dok takav postupak ne menja sastav vode u pogledu osnovnih sastojaka koje joj daju karakteristike i pod uslovom da je takav postupak prijavljen i posebno kontrolisan od strane nadležnog organa ili ovlašćene institucije;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4) ukupnoj ili delimičnoj eliminaciji slobodnog ugljen-dioksida isključivo fizičkim metodama;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5) uvođenju ili ponovnom ubacivanju ugljen-dioksida u skladu sa članom 13. ovog pravilnika.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Nije dozvoljen bilo kakav postupak obrade prirodne mineralne vode koji bi mogao da promeni uobičajeni broj mikroorganizama u vodi, kao što je dezinfekcija, dodavanje bakteriostatskih sredstava i sl.</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16" w:name="clan_13"/>
      <w:bookmarkEnd w:id="16"/>
      <w:r w:rsidRPr="00CE3159">
        <w:rPr>
          <w:rFonts w:ascii="Arial" w:eastAsia="Times New Roman" w:hAnsi="Arial" w:cs="Arial"/>
          <w:b/>
          <w:bCs/>
          <w:sz w:val="24"/>
          <w:szCs w:val="24"/>
          <w:lang w:eastAsia="sr-Latn-RS"/>
        </w:rPr>
        <w:t>Član 13</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koja sadrži ugljen-dioksid, prema količini i poreklu ugljen-dioksida može biti: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prirodna mineralna voda sa prirodnom količinom ugljen-dioksida, koja posle eventualne pripreme i punjenja ima istu vrednost ugljen-dioksida kao na izvoru, i u slučaju kada se zbog pripreme prirodne mineralne vode ugljen-dioksid oslobađa, pa se kasnije nadoknađuje odgovarajućom količinom iz istog izvora;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prirodna mineralna voda sa dodatnim sopstvenim ugljen-dioksidom, koja posle eventualne pripreme i punjenja ima veći sadržaj ugljen-dioksida nego na izvoru;</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3) prirodna mineralna voda sa dodatnim ugljen-dioksidom, kojoj je dodat ugljen-dioksid koji nije iz istog izvora kao prirodna mineralna voda;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4) prirodna mineralna voda bez ugljen-dioksida, koja sadrži onu količinu ugljen-dioksida koja je potrebna da održava hidrogenokarbonatnu ravnotežu.</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17" w:name="clan_14"/>
      <w:bookmarkEnd w:id="17"/>
      <w:r w:rsidRPr="00CE3159">
        <w:rPr>
          <w:rFonts w:ascii="Arial" w:eastAsia="Times New Roman" w:hAnsi="Arial" w:cs="Arial"/>
          <w:b/>
          <w:bCs/>
          <w:sz w:val="24"/>
          <w:szCs w:val="24"/>
          <w:lang w:eastAsia="sr-Latn-RS"/>
        </w:rPr>
        <w:t>Član 14</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i prirodna izvorska voda prema količini ugljen-dioksida, stavljaju se u promet kao:</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prirodno gazirana mineralna voda u kojoj je sadržaj ugljen-dioksida na izvoru i u originalnom pakovanju isti ili veći od 250 mg/l;</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gazirana prirodna mineralna voda kojoj je dodat ugljen-dioksid u koncentraciji većoj od prirodne vrednosti na izvoru;</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lastRenderedPageBreak/>
        <w:t>3) negazirana voda sa sadržajem ugljen-dioksida manjim od 250 mg/l.</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iz koje je fizičkim putem delimično ili potpuno odstranjen ugljen-dioksid, mora u nazivu proizvoda imati sledeće reči: "delimično degazirana" ili "potpuno degazirana".</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18" w:name="clan_15"/>
      <w:bookmarkEnd w:id="18"/>
      <w:r w:rsidRPr="00CE3159">
        <w:rPr>
          <w:rFonts w:ascii="Arial" w:eastAsia="Times New Roman" w:hAnsi="Arial" w:cs="Arial"/>
          <w:b/>
          <w:bCs/>
          <w:sz w:val="24"/>
          <w:szCs w:val="24"/>
          <w:lang w:eastAsia="sr-Latn-RS"/>
        </w:rPr>
        <w:t>Član 15</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Deklaracija za upakovanu prirodnu mineralnu vodu, pored podataka koji su propisani Pravilnikom o deklarisanju i označavanju upakovanih namirnica, sadrži i podatke o hemijskom sastavu, u kome su navedeni karakteristični sastojci, o mestu eksploatacije i nazivu izvora, i postupku obrade ako je prirodna mineralna voda obrađena postupcima obrade iz člana 12. stav 1. tač. 2. i 3. ovog pravilnika.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Deklaracija za prirodnu mineralnu vodu sa koncentracijom fluorida koja prelazi 1,5 mg/l, mora da sadrži navode: "sadrži više od 1,5 mg/l fluorida" i "nije pogodna za svakodnevno korišćenje za bebe i decu mlađu od sedam godina", koji se stavljaju pored naziva proizvoda i moraju biti jasni i vidljivi.</w:t>
      </w:r>
    </w:p>
    <w:p w:rsidR="00CE3159" w:rsidRPr="00CE3159" w:rsidRDefault="00CE3159" w:rsidP="00CE3159">
      <w:pPr>
        <w:spacing w:before="240" w:after="240" w:line="240" w:lineRule="auto"/>
        <w:jc w:val="center"/>
        <w:rPr>
          <w:rFonts w:ascii="Arial" w:eastAsia="Times New Roman" w:hAnsi="Arial" w:cs="Arial"/>
          <w:b/>
          <w:bCs/>
          <w:sz w:val="24"/>
          <w:szCs w:val="24"/>
          <w:lang w:eastAsia="sr-Latn-RS"/>
        </w:rPr>
      </w:pPr>
      <w:bookmarkStart w:id="19" w:name="str_4"/>
      <w:bookmarkEnd w:id="19"/>
      <w:r w:rsidRPr="00CE3159">
        <w:rPr>
          <w:rFonts w:ascii="Arial" w:eastAsia="Times New Roman" w:hAnsi="Arial" w:cs="Arial"/>
          <w:b/>
          <w:bCs/>
          <w:sz w:val="24"/>
          <w:szCs w:val="24"/>
          <w:lang w:eastAsia="sr-Latn-RS"/>
        </w:rPr>
        <w:t>2. Prirodna izvorska voda</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20" w:name="clan_16"/>
      <w:bookmarkEnd w:id="20"/>
      <w:r w:rsidRPr="00CE3159">
        <w:rPr>
          <w:rFonts w:ascii="Arial" w:eastAsia="Times New Roman" w:hAnsi="Arial" w:cs="Arial"/>
          <w:b/>
          <w:bCs/>
          <w:sz w:val="24"/>
          <w:szCs w:val="24"/>
          <w:lang w:eastAsia="sr-Latn-RS"/>
        </w:rPr>
        <w:t>Član 16</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izvorska voda je podzemna voda namenjena za ljudsku upotrebu u svom prirodnom stanju, koja se flašira na samom izvoru ili u njegovoj neposrednoj blizini i koja zadovoljava zahteve kvaliteta propisane ovim pravilnikom, kao i zahteve vezane za njenu eksploataciju.</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izvorska voda može se zahvatati samo sa izvora ili iz bunara bušenog neposredno pored izvora, koji crpi vodu iz akvifera koji napaja izvor.</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Kvalitet vode koja se crpi iz bunara mora da bude identičan kvalitetu vode sa izvora.</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21" w:name="clan_17"/>
      <w:bookmarkEnd w:id="21"/>
      <w:r w:rsidRPr="00CE3159">
        <w:rPr>
          <w:rFonts w:ascii="Arial" w:eastAsia="Times New Roman" w:hAnsi="Arial" w:cs="Arial"/>
          <w:b/>
          <w:bCs/>
          <w:sz w:val="24"/>
          <w:szCs w:val="24"/>
          <w:lang w:eastAsia="sr-Latn-RS"/>
        </w:rPr>
        <w:t>Član 17</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U pogledu zahteva za eksploataciju i stavljanja u promet, mikrobioloških zahteva, postupaka obrade prirodne izvorske vode i deklarisanja, primenjuju se odredbe ovog pravilnika koje se odnose na prirodnu mineralnu vodu.</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22" w:name="clan_18"/>
      <w:bookmarkEnd w:id="22"/>
      <w:r w:rsidRPr="00CE3159">
        <w:rPr>
          <w:rFonts w:ascii="Arial" w:eastAsia="Times New Roman" w:hAnsi="Arial" w:cs="Arial"/>
          <w:b/>
          <w:bCs/>
          <w:sz w:val="24"/>
          <w:szCs w:val="24"/>
          <w:lang w:eastAsia="sr-Latn-RS"/>
        </w:rPr>
        <w:t>Član 18</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Deklaracija za prirodnu izvorsku vodu pored podataka koji su propisani Pravilnikom o deklarisanju i označavanju upakovanih namirnica, sadrži i podatke o nazivu mesta, odnosno područja, ako se taj naziv odnosi na izvorsku vodu čiji se izvor koristi, pod uslovom da navedeni podatak nije dvosmislen u pogledu mesta eksploatacije izvora.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izvorska voda iz istog akvifera stavlja se u promet pod istom robnom markom.</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23" w:name="clan_19"/>
      <w:bookmarkEnd w:id="23"/>
      <w:r w:rsidRPr="00CE3159">
        <w:rPr>
          <w:rFonts w:ascii="Arial" w:eastAsia="Times New Roman" w:hAnsi="Arial" w:cs="Arial"/>
          <w:b/>
          <w:bCs/>
          <w:sz w:val="24"/>
          <w:szCs w:val="24"/>
          <w:lang w:eastAsia="sr-Latn-RS"/>
        </w:rPr>
        <w:t>Član 19</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Deklaracija za prirodnu izvorsku vodu ne sme da sadrži podatak koji potrošača može da dovede u zabludu da je reč o prirodnoj mineralnoj vodi.</w:t>
      </w:r>
    </w:p>
    <w:p w:rsidR="00CE3159" w:rsidRPr="00CE3159" w:rsidRDefault="00CE3159" w:rsidP="00CE3159">
      <w:pPr>
        <w:spacing w:before="240" w:after="240" w:line="240" w:lineRule="auto"/>
        <w:jc w:val="center"/>
        <w:rPr>
          <w:rFonts w:ascii="Arial" w:eastAsia="Times New Roman" w:hAnsi="Arial" w:cs="Arial"/>
          <w:b/>
          <w:bCs/>
          <w:sz w:val="24"/>
          <w:szCs w:val="24"/>
          <w:lang w:eastAsia="sr-Latn-RS"/>
        </w:rPr>
      </w:pPr>
      <w:bookmarkStart w:id="24" w:name="str_5"/>
      <w:bookmarkEnd w:id="24"/>
      <w:r w:rsidRPr="00CE3159">
        <w:rPr>
          <w:rFonts w:ascii="Arial" w:eastAsia="Times New Roman" w:hAnsi="Arial" w:cs="Arial"/>
          <w:b/>
          <w:bCs/>
          <w:sz w:val="24"/>
          <w:szCs w:val="24"/>
          <w:lang w:eastAsia="sr-Latn-RS"/>
        </w:rPr>
        <w:t>3. Stona voda</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25" w:name="clan_20"/>
      <w:bookmarkEnd w:id="25"/>
      <w:r w:rsidRPr="00CE3159">
        <w:rPr>
          <w:rFonts w:ascii="Arial" w:eastAsia="Times New Roman" w:hAnsi="Arial" w:cs="Arial"/>
          <w:b/>
          <w:bCs/>
          <w:sz w:val="24"/>
          <w:szCs w:val="24"/>
          <w:lang w:eastAsia="sr-Latn-RS"/>
        </w:rPr>
        <w:lastRenderedPageBreak/>
        <w:t>Član 20</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Stona voda je flaširana podzemna voda za piće, koja se obrađuje u cilju poboljšanja kvaliteta, s tim što kvalitet posle obrade mora biti u skladu sa propisima o vodi za piće.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Pod obradom stone vode u cilju poboljšanja kvaliteta, podrazumevaju se pojedini postupci ili njihovo kombinovanje: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korekcija sadržaja rastvorenih materija u vodi, ili njihovo potpuno uklanjanje iz vode;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dodavanje neorganskih materija (soli) u vodu;</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3) impregnacija vode ugljen-dioksidom.</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Nije dozvoljeno proizvoditi stonu vodu iz vodovodske vode.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Neorganske materije (soli) koje se mogu dodavati stonoj vodi, moraju ispunjavati uslove iz propisa koji regulišu kvalitet neorganskih materija (soli) u proizvodnji hrane.</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26" w:name="clan_21"/>
      <w:bookmarkEnd w:id="26"/>
      <w:r w:rsidRPr="00CE3159">
        <w:rPr>
          <w:rFonts w:ascii="Arial" w:eastAsia="Times New Roman" w:hAnsi="Arial" w:cs="Arial"/>
          <w:b/>
          <w:bCs/>
          <w:sz w:val="24"/>
          <w:szCs w:val="24"/>
          <w:lang w:eastAsia="sr-Latn-RS"/>
        </w:rPr>
        <w:t>Član 21</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Oprema i ambalaža za punjenje i pakovanje stone vode mora da ispunjava zahteve propisane za opremu i ambalažu za prirodnu mineralnu vodu i prirodnu izvorsku vodu.</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27" w:name="clan_22"/>
      <w:bookmarkEnd w:id="27"/>
      <w:r w:rsidRPr="00CE3159">
        <w:rPr>
          <w:rFonts w:ascii="Arial" w:eastAsia="Times New Roman" w:hAnsi="Arial" w:cs="Arial"/>
          <w:b/>
          <w:bCs/>
          <w:sz w:val="24"/>
          <w:szCs w:val="24"/>
          <w:lang w:eastAsia="sr-Latn-RS"/>
        </w:rPr>
        <w:t>Član 22</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Stona voda moda da ispunjava uslove iz propisa koji regulišu kvalitet vode za piće, u pogledu fizičkih, fizičko-hemijskih i hemijskih osobina vode, dozvoljenog sadržaja organskih i neorganskih materija, koagulacionih i flokulacionih sredstava, dezinfekcionih sredstava i sporednih proizvoda dezinfekcije.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Izvorište vode za proizvodnju stone vode, i mikrobiološki kvalitet vode na izvorištu, mora da ispunjava uslove iz propisa za vodu za piće - za vodu zatvorenog izvorišta.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Stona voda u prometu mora da ispunjava uslove iz ovog pravilnika u pogledu mikrobioloških osobina prirodne mineralne vode i prirodne izvorske vode.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Uslove iz st. 1. i 3. ovog člana stona voda mora da ispunjava na mestu na kome se puni u odgovarajuću ambalažu.</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28" w:name="clan_23"/>
      <w:bookmarkEnd w:id="28"/>
      <w:r w:rsidRPr="00CE3159">
        <w:rPr>
          <w:rFonts w:ascii="Arial" w:eastAsia="Times New Roman" w:hAnsi="Arial" w:cs="Arial"/>
          <w:b/>
          <w:bCs/>
          <w:sz w:val="24"/>
          <w:szCs w:val="24"/>
          <w:lang w:eastAsia="sr-Latn-RS"/>
        </w:rPr>
        <w:t>Član 23</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 pakovanju, deklaraciji i u oglašavanju stone vode nije dozvoljeno korišćenje bilo kakvog imena, trgovačkog znaka, robne marke, zaštitnog znaka, slike, crteža, simbolične ili neke druge oznake koja bi mogla da dovede do zamene sa prirodnom mineralnom vodom ili prirodnom izvorskom vodom, a naročito korišćenje termina "mineralna voda" i "izvorska voda".</w:t>
      </w:r>
    </w:p>
    <w:p w:rsidR="00CE3159" w:rsidRPr="00CE3159" w:rsidRDefault="00CE3159" w:rsidP="00CE3159">
      <w:pPr>
        <w:spacing w:after="0" w:line="240" w:lineRule="auto"/>
        <w:jc w:val="center"/>
        <w:rPr>
          <w:rFonts w:ascii="Arial" w:eastAsia="Times New Roman" w:hAnsi="Arial" w:cs="Arial"/>
          <w:sz w:val="31"/>
          <w:szCs w:val="31"/>
          <w:lang w:eastAsia="sr-Latn-RS"/>
        </w:rPr>
      </w:pPr>
      <w:bookmarkStart w:id="29" w:name="str_6"/>
      <w:bookmarkEnd w:id="29"/>
      <w:r w:rsidRPr="00CE3159">
        <w:rPr>
          <w:rFonts w:ascii="Arial" w:eastAsia="Times New Roman" w:hAnsi="Arial" w:cs="Arial"/>
          <w:sz w:val="31"/>
          <w:szCs w:val="31"/>
          <w:lang w:eastAsia="sr-Latn-RS"/>
        </w:rPr>
        <w:t>III ISPITIVANJE I PRAĆENJE KVALITETA</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30" w:name="clan_24"/>
      <w:bookmarkEnd w:id="30"/>
      <w:r w:rsidRPr="00CE3159">
        <w:rPr>
          <w:rFonts w:ascii="Arial" w:eastAsia="Times New Roman" w:hAnsi="Arial" w:cs="Arial"/>
          <w:b/>
          <w:bCs/>
          <w:sz w:val="24"/>
          <w:szCs w:val="24"/>
          <w:lang w:eastAsia="sr-Latn-RS"/>
        </w:rPr>
        <w:t>Član 24</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lastRenderedPageBreak/>
        <w:t>Kvalitet prirodne mineralne vode i prirodne izvorske vode utvrđuje se analizom uzorka sa samog izvora, bunara, izdana, ili izvorišta. Kvalitet vode u originalnom pakovanju utvrđuje se analizom upakovane vode i mora odgovarati sastavu vode na izvorištu, osim u pogledu količine rastvorenih gasova i nepoželjnih sastojaka.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Analiza obuhvata ispitivanje sastava prirodne mineralne vode i prirodne izvorske vode koja se mora uraditi za izvore, bunare. izdane, ili izvorišta jedanput u tri godine, na osnovu kriterijuma i parametara propisanih u Prilogu 1, tabele 1 do 6.</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Ako u toku eksploatacije dođe do promene kvaliteta vode, eksploatacija se mora uskladiti sa prirodnim zakonitostima izvora, odnosno bunara, ili obustaviti.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Kvalitet stone vode sa samog izvorišta utvrđuje se na način koji je propisan za vodu za piće, a kvalitet upakovane stone vode utvrđuje se na način predviđen ovim pravilnikom.</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31" w:name="clan_25"/>
      <w:bookmarkEnd w:id="31"/>
      <w:r w:rsidRPr="00CE3159">
        <w:rPr>
          <w:rFonts w:ascii="Arial" w:eastAsia="Times New Roman" w:hAnsi="Arial" w:cs="Arial"/>
          <w:b/>
          <w:bCs/>
          <w:sz w:val="24"/>
          <w:szCs w:val="24"/>
          <w:lang w:eastAsia="sr-Latn-RS"/>
        </w:rPr>
        <w:t>Član 25</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U postupku ispitivanja i praćenja kvaliteta prirodne mineralne vode, prirodne izvorske vode i stone vode, u skladu sa zahtevima ovog pravilnika, primenjuju se proverene i naučno zasnovane metode analiza, koje moraju zadovoljiti sledeće kriterijume: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specifičnost;</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tačnost;</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3) temeljnost;</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4) granica opažanja;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5) osetljivost;</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6) praktičnost i upotrebljivost;</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7) granica određivanja.</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32" w:name="clan_26"/>
      <w:bookmarkEnd w:id="32"/>
      <w:r w:rsidRPr="00CE3159">
        <w:rPr>
          <w:rFonts w:ascii="Arial" w:eastAsia="Times New Roman" w:hAnsi="Arial" w:cs="Arial"/>
          <w:b/>
          <w:bCs/>
          <w:sz w:val="24"/>
          <w:szCs w:val="24"/>
          <w:lang w:eastAsia="sr-Latn-RS"/>
        </w:rPr>
        <w:t>Član 26</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Dozvoljeno je mešanje prirodnih mineralnih voda, odnosno prirodnih izvorskih voda sa više izvora odnosno bunara, istog tipa, po kvalitetu i poreklu vode, s tim da proizvod određenog hemijskog sastava mora odgovarati deklaraciji i može imati samo jedan naziv.</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33" w:name="clan_27"/>
      <w:bookmarkEnd w:id="33"/>
      <w:r w:rsidRPr="00CE3159">
        <w:rPr>
          <w:rFonts w:ascii="Arial" w:eastAsia="Times New Roman" w:hAnsi="Arial" w:cs="Arial"/>
          <w:b/>
          <w:bCs/>
          <w:sz w:val="24"/>
          <w:szCs w:val="24"/>
          <w:lang w:eastAsia="sr-Latn-RS"/>
        </w:rPr>
        <w:t>Član 27</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mineralna voda može da sadrži maksimalno dozvoljene koncentracije materija, utvrđene u Prilogu 1, tabela 1.</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Prirodna izvorska voda može da sadrži maksimalno dozvoljene koncentracije materija, utvrđene u Prilogu 1, tabela 4.</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34" w:name="clan_28"/>
      <w:bookmarkEnd w:id="34"/>
      <w:r w:rsidRPr="00CE3159">
        <w:rPr>
          <w:rFonts w:ascii="Arial" w:eastAsia="Times New Roman" w:hAnsi="Arial" w:cs="Arial"/>
          <w:b/>
          <w:bCs/>
          <w:sz w:val="24"/>
          <w:szCs w:val="24"/>
          <w:lang w:eastAsia="sr-Latn-RS"/>
        </w:rPr>
        <w:t>Član 28</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lastRenderedPageBreak/>
        <w:t>Maksimalno dozvoljene vrednosti rezidua kod prirodne mineralne vode i prirodne izvorske vode tretirane vazduhom obogaćenim ozonom navedene su u Prilogu 1. tabela 2.</w:t>
      </w:r>
    </w:p>
    <w:p w:rsidR="00CE3159" w:rsidRPr="00CE3159" w:rsidRDefault="00CE3159" w:rsidP="00CE3159">
      <w:pPr>
        <w:spacing w:after="0" w:line="240" w:lineRule="auto"/>
        <w:jc w:val="center"/>
        <w:rPr>
          <w:rFonts w:ascii="Arial" w:eastAsia="Times New Roman" w:hAnsi="Arial" w:cs="Arial"/>
          <w:sz w:val="31"/>
          <w:szCs w:val="31"/>
          <w:lang w:eastAsia="sr-Latn-RS"/>
        </w:rPr>
      </w:pPr>
      <w:bookmarkStart w:id="35" w:name="str_7"/>
      <w:bookmarkEnd w:id="35"/>
      <w:r w:rsidRPr="00CE3159">
        <w:rPr>
          <w:rFonts w:ascii="Arial" w:eastAsia="Times New Roman" w:hAnsi="Arial" w:cs="Arial"/>
          <w:sz w:val="31"/>
          <w:szCs w:val="31"/>
          <w:lang w:eastAsia="sr-Latn-RS"/>
        </w:rPr>
        <w:t>IV ZAVRŠNE ODREDBE</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36" w:name="clan_29"/>
      <w:bookmarkEnd w:id="36"/>
      <w:r w:rsidRPr="00CE3159">
        <w:rPr>
          <w:rFonts w:ascii="Arial" w:eastAsia="Times New Roman" w:hAnsi="Arial" w:cs="Arial"/>
          <w:b/>
          <w:bCs/>
          <w:sz w:val="24"/>
          <w:szCs w:val="24"/>
          <w:lang w:eastAsia="sr-Latn-RS"/>
        </w:rPr>
        <w:t>Član 29</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Danom stupanja na snagu ovog pravilnika prestaje da važi Pravilnik o kvalitetu prirodne mineralne vode ("Službeni list SRJ", br. 45/93 i 76/93).</w:t>
      </w:r>
    </w:p>
    <w:p w:rsidR="00CE3159" w:rsidRPr="00CE3159" w:rsidRDefault="00CE3159" w:rsidP="00CE3159">
      <w:pPr>
        <w:spacing w:before="240" w:after="120" w:line="240" w:lineRule="auto"/>
        <w:jc w:val="center"/>
        <w:rPr>
          <w:rFonts w:ascii="Arial" w:eastAsia="Times New Roman" w:hAnsi="Arial" w:cs="Arial"/>
          <w:b/>
          <w:bCs/>
          <w:sz w:val="24"/>
          <w:szCs w:val="24"/>
          <w:lang w:eastAsia="sr-Latn-RS"/>
        </w:rPr>
      </w:pPr>
      <w:bookmarkStart w:id="37" w:name="clan_30"/>
      <w:bookmarkEnd w:id="37"/>
      <w:r w:rsidRPr="00CE3159">
        <w:rPr>
          <w:rFonts w:ascii="Arial" w:eastAsia="Times New Roman" w:hAnsi="Arial" w:cs="Arial"/>
          <w:b/>
          <w:bCs/>
          <w:sz w:val="24"/>
          <w:szCs w:val="24"/>
          <w:lang w:eastAsia="sr-Latn-RS"/>
        </w:rPr>
        <w:t>Član 30</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Ovaj pravilnik stupa na snagu po isteku šest meseci od dana objavljivanja u "Službenom listu SCG".</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38" w:name="str_8"/>
      <w:bookmarkEnd w:id="38"/>
      <w:r w:rsidRPr="00CE3159">
        <w:rPr>
          <w:rFonts w:ascii="Arial" w:eastAsia="Times New Roman" w:hAnsi="Arial" w:cs="Arial"/>
          <w:b/>
          <w:bCs/>
          <w:sz w:val="29"/>
          <w:szCs w:val="29"/>
          <w:lang w:eastAsia="sr-Latn-RS"/>
        </w:rPr>
        <w:t>Prilog 1</w:t>
      </w:r>
    </w:p>
    <w:p w:rsidR="00CE3159" w:rsidRPr="00CE3159" w:rsidRDefault="00CE3159" w:rsidP="00CE3159">
      <w:pPr>
        <w:spacing w:before="240" w:after="240" w:line="240" w:lineRule="auto"/>
        <w:jc w:val="center"/>
        <w:rPr>
          <w:rFonts w:ascii="Arial" w:eastAsia="Times New Roman" w:hAnsi="Arial" w:cs="Arial"/>
          <w:b/>
          <w:bCs/>
          <w:sz w:val="24"/>
          <w:szCs w:val="24"/>
          <w:lang w:eastAsia="sr-Latn-RS"/>
        </w:rPr>
      </w:pPr>
      <w:bookmarkStart w:id="39" w:name="str_9"/>
      <w:bookmarkEnd w:id="39"/>
      <w:r w:rsidRPr="00CE3159">
        <w:rPr>
          <w:rFonts w:ascii="Arial" w:eastAsia="Times New Roman" w:hAnsi="Arial" w:cs="Arial"/>
          <w:b/>
          <w:bCs/>
          <w:sz w:val="24"/>
          <w:szCs w:val="24"/>
          <w:lang w:eastAsia="sr-Latn-RS"/>
        </w:rPr>
        <w:t>1. Zahtevi i kriterijumi za definisanje kvaliteta prirodne mineralne vode i prirodne izvorske vode:</w:t>
      </w:r>
    </w:p>
    <w:p w:rsidR="00CE3159" w:rsidRPr="00CE3159" w:rsidRDefault="00CE3159" w:rsidP="00CE3159">
      <w:pPr>
        <w:spacing w:before="100" w:beforeAutospacing="1" w:after="100" w:afterAutospacing="1" w:line="240" w:lineRule="auto"/>
        <w:rPr>
          <w:rFonts w:ascii="Arial" w:eastAsia="Times New Roman" w:hAnsi="Arial" w:cs="Arial"/>
          <w:i/>
          <w:iCs/>
          <w:lang w:eastAsia="sr-Latn-RS"/>
        </w:rPr>
      </w:pPr>
      <w:r w:rsidRPr="00CE3159">
        <w:rPr>
          <w:rFonts w:ascii="Arial" w:eastAsia="Times New Roman" w:hAnsi="Arial" w:cs="Arial"/>
          <w:i/>
          <w:iCs/>
          <w:lang w:eastAsia="sr-Latn-RS"/>
        </w:rPr>
        <w:t>Geološki i hidrogeološki zahtevi: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tačna lokacija područja zahvatanja vode sa naznakom koordinata i nadmorske visine na karti u razmeri najviše 1 : 1000 ili krupnije razmere, hidrološki elaborat o poreklu, prirodi terena i podzemnih i rezervi prirodnih voda;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opis uslova zahvatanja vode;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uslovi i mere zone sanitarne zaštite izvorišta.</w:t>
      </w:r>
    </w:p>
    <w:p w:rsidR="00CE3159" w:rsidRPr="00CE3159" w:rsidRDefault="00CE3159" w:rsidP="00CE3159">
      <w:pPr>
        <w:spacing w:before="100" w:beforeAutospacing="1" w:after="100" w:afterAutospacing="1" w:line="240" w:lineRule="auto"/>
        <w:rPr>
          <w:rFonts w:ascii="Arial" w:eastAsia="Times New Roman" w:hAnsi="Arial" w:cs="Arial"/>
          <w:i/>
          <w:iCs/>
          <w:lang w:eastAsia="sr-Latn-RS"/>
        </w:rPr>
      </w:pPr>
      <w:r w:rsidRPr="00CE3159">
        <w:rPr>
          <w:rFonts w:ascii="Arial" w:eastAsia="Times New Roman" w:hAnsi="Arial" w:cs="Arial"/>
          <w:i/>
          <w:iCs/>
          <w:lang w:eastAsia="sr-Latn-RS"/>
        </w:rPr>
        <w:t>Fizički, hemijski i fizičko-hemijski zahtevi: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kapacitet izvora;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protok vode;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temperatura vode na izvoru i temperatura okoline;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odnos između prirode zemljišta i prirode i tipa minerala u vodi suvi ostatak na 180 °C i 260 °C;</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elektroprovodljivost ili otpor, sa naznačenom temperaturom na kojoj je merenje obavljeno;</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pH vrednost (pH);</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anjoni i katjoni.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734"/>
        <w:gridCol w:w="5398"/>
      </w:tblGrid>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Katjoni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Anjoni</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Natrijum Na</w:t>
            </w:r>
            <w:r w:rsidRPr="00CE3159">
              <w:rPr>
                <w:rFonts w:ascii="Arial" w:eastAsia="Times New Roman" w:hAnsi="Arial" w:cs="Arial"/>
                <w:sz w:val="15"/>
                <w:szCs w:val="15"/>
                <w:vertAlign w:val="superscript"/>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Fluoridi F</w:t>
            </w:r>
            <w:r w:rsidRPr="00CE3159">
              <w:rPr>
                <w:rFonts w:ascii="Arial" w:eastAsia="Times New Roman" w:hAnsi="Arial" w:cs="Arial"/>
                <w:sz w:val="15"/>
                <w:szCs w:val="15"/>
                <w:vertAlign w:val="superscript"/>
                <w:lang w:eastAsia="sr-Latn-RS"/>
              </w:rPr>
              <w:t>-</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Kalijum K</w:t>
            </w:r>
            <w:r w:rsidRPr="00CE3159">
              <w:rPr>
                <w:rFonts w:ascii="Arial" w:eastAsia="Times New Roman" w:hAnsi="Arial" w:cs="Arial"/>
                <w:sz w:val="15"/>
                <w:szCs w:val="15"/>
                <w:vertAlign w:val="superscript"/>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Hloridi C</w:t>
            </w:r>
            <w:r w:rsidRPr="00CE3159">
              <w:rPr>
                <w:rFonts w:ascii="Arial" w:eastAsia="Times New Roman" w:hAnsi="Arial" w:cs="Arial"/>
                <w:sz w:val="15"/>
                <w:szCs w:val="15"/>
                <w:vertAlign w:val="superscript"/>
                <w:lang w:eastAsia="sr-Latn-RS"/>
              </w:rPr>
              <w:t>1-</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Amonijum NH</w:t>
            </w:r>
            <w:r w:rsidRPr="00CE3159">
              <w:rPr>
                <w:rFonts w:ascii="Arial" w:eastAsia="Times New Roman" w:hAnsi="Arial" w:cs="Arial"/>
                <w:sz w:val="15"/>
                <w:szCs w:val="15"/>
                <w:vertAlign w:val="subscript"/>
                <w:lang w:eastAsia="sr-Latn-RS"/>
              </w:rPr>
              <w:t>4</w:t>
            </w:r>
            <w:r w:rsidRPr="00CE3159">
              <w:rPr>
                <w:rFonts w:ascii="Arial" w:eastAsia="Times New Roman" w:hAnsi="Arial" w:cs="Arial"/>
                <w:sz w:val="15"/>
                <w:szCs w:val="15"/>
                <w:vertAlign w:val="superscript"/>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Bromidi Br</w:t>
            </w:r>
            <w:r w:rsidRPr="00CE3159">
              <w:rPr>
                <w:rFonts w:ascii="Arial" w:eastAsia="Times New Roman" w:hAnsi="Arial" w:cs="Arial"/>
                <w:sz w:val="15"/>
                <w:szCs w:val="15"/>
                <w:vertAlign w:val="superscript"/>
                <w:lang w:eastAsia="sr-Latn-RS"/>
              </w:rPr>
              <w:t>-</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lastRenderedPageBreak/>
              <w:t>Magnezijum Mg</w:t>
            </w:r>
            <w:r w:rsidRPr="00CE3159">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Jodidi J</w:t>
            </w:r>
            <w:r w:rsidRPr="00CE3159">
              <w:rPr>
                <w:rFonts w:ascii="Arial" w:eastAsia="Times New Roman" w:hAnsi="Arial" w:cs="Arial"/>
                <w:sz w:val="15"/>
                <w:szCs w:val="15"/>
                <w:vertAlign w:val="superscript"/>
                <w:lang w:eastAsia="sr-Latn-RS"/>
              </w:rPr>
              <w:t>-</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Kalcijum Ca</w:t>
            </w:r>
            <w:r w:rsidRPr="00CE3159">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Nitriti NO</w:t>
            </w:r>
            <w:r w:rsidRPr="00CE3159">
              <w:rPr>
                <w:rFonts w:ascii="Arial" w:eastAsia="Times New Roman" w:hAnsi="Arial" w:cs="Arial"/>
                <w:sz w:val="15"/>
                <w:szCs w:val="15"/>
                <w:vertAlign w:val="subscript"/>
                <w:lang w:eastAsia="sr-Latn-RS"/>
              </w:rPr>
              <w:t>2</w:t>
            </w:r>
            <w:r w:rsidRPr="00CE3159">
              <w:rPr>
                <w:rFonts w:ascii="Arial" w:eastAsia="Times New Roman" w:hAnsi="Arial" w:cs="Arial"/>
                <w:sz w:val="15"/>
                <w:szCs w:val="15"/>
                <w:vertAlign w:val="superscript"/>
                <w:lang w:eastAsia="sr-Latn-RS"/>
              </w:rPr>
              <w:t>-</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Stroncijum Sr</w:t>
            </w:r>
            <w:r w:rsidRPr="00CE3159">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Nitrati NO</w:t>
            </w:r>
            <w:r w:rsidRPr="00CE3159">
              <w:rPr>
                <w:rFonts w:ascii="Arial" w:eastAsia="Times New Roman" w:hAnsi="Arial" w:cs="Arial"/>
                <w:sz w:val="15"/>
                <w:szCs w:val="15"/>
                <w:vertAlign w:val="subscript"/>
                <w:lang w:eastAsia="sr-Latn-RS"/>
              </w:rPr>
              <w:t>3</w:t>
            </w:r>
            <w:r w:rsidRPr="00CE3159">
              <w:rPr>
                <w:rFonts w:ascii="Arial" w:eastAsia="Times New Roman" w:hAnsi="Arial" w:cs="Arial"/>
                <w:sz w:val="15"/>
                <w:szCs w:val="15"/>
                <w:vertAlign w:val="superscript"/>
                <w:lang w:eastAsia="sr-Latn-RS"/>
              </w:rPr>
              <w:t>-</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Gvožđe Fe</w:t>
            </w:r>
            <w:r w:rsidRPr="00CE3159">
              <w:rPr>
                <w:rFonts w:ascii="Arial" w:eastAsia="Times New Roman" w:hAnsi="Arial" w:cs="Arial"/>
                <w:sz w:val="15"/>
                <w:szCs w:val="15"/>
                <w:vertAlign w:val="superscript"/>
                <w:lang w:eastAsia="sr-Latn-RS"/>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Sulfati SO</w:t>
            </w:r>
            <w:r w:rsidRPr="00CE3159">
              <w:rPr>
                <w:rFonts w:ascii="Arial" w:eastAsia="Times New Roman" w:hAnsi="Arial" w:cs="Arial"/>
                <w:sz w:val="15"/>
                <w:szCs w:val="15"/>
                <w:vertAlign w:val="subscript"/>
                <w:lang w:eastAsia="sr-Latn-RS"/>
              </w:rPr>
              <w:t>4</w:t>
            </w:r>
            <w:r w:rsidRPr="00CE3159">
              <w:rPr>
                <w:rFonts w:ascii="Arial" w:eastAsia="Times New Roman" w:hAnsi="Arial" w:cs="Arial"/>
                <w:sz w:val="15"/>
                <w:szCs w:val="15"/>
                <w:vertAlign w:val="superscript"/>
                <w:lang w:eastAsia="sr-Latn-RS"/>
              </w:rPr>
              <w:t>2-</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Litijum Li</w:t>
            </w:r>
            <w:r w:rsidRPr="00CE3159">
              <w:rPr>
                <w:rFonts w:ascii="Arial" w:eastAsia="Times New Roman" w:hAnsi="Arial" w:cs="Arial"/>
                <w:sz w:val="15"/>
                <w:szCs w:val="15"/>
                <w:vertAlign w:val="superscript"/>
                <w:lang w:eastAsia="sr-Latn-R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Hidrogenfosfati HPO</w:t>
            </w:r>
            <w:r w:rsidRPr="00CE3159">
              <w:rPr>
                <w:rFonts w:ascii="Arial" w:eastAsia="Times New Roman" w:hAnsi="Arial" w:cs="Arial"/>
                <w:sz w:val="15"/>
                <w:szCs w:val="15"/>
                <w:vertAlign w:val="subscript"/>
                <w:lang w:eastAsia="sr-Latn-RS"/>
              </w:rPr>
              <w:t>4</w:t>
            </w:r>
            <w:r w:rsidRPr="00CE3159">
              <w:rPr>
                <w:rFonts w:ascii="Arial" w:eastAsia="Times New Roman" w:hAnsi="Arial" w:cs="Arial"/>
                <w:sz w:val="15"/>
                <w:szCs w:val="15"/>
                <w:vertAlign w:val="superscript"/>
                <w:lang w:eastAsia="sr-Latn-RS"/>
              </w:rPr>
              <w:t>2-</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Mangan Mn</w:t>
            </w:r>
            <w:r w:rsidRPr="00CE3159">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Hidrogenkarbonati HCO</w:t>
            </w:r>
            <w:r w:rsidRPr="00CE3159">
              <w:rPr>
                <w:rFonts w:ascii="Arial" w:eastAsia="Times New Roman" w:hAnsi="Arial" w:cs="Arial"/>
                <w:sz w:val="15"/>
                <w:szCs w:val="15"/>
                <w:vertAlign w:val="subscript"/>
                <w:lang w:eastAsia="sr-Latn-RS"/>
              </w:rPr>
              <w:t>3</w:t>
            </w:r>
            <w:r w:rsidRPr="00CE3159">
              <w:rPr>
                <w:rFonts w:ascii="Arial" w:eastAsia="Times New Roman" w:hAnsi="Arial" w:cs="Arial"/>
                <w:sz w:val="15"/>
                <w:szCs w:val="15"/>
                <w:vertAlign w:val="superscript"/>
                <w:lang w:eastAsia="sr-Latn-RS"/>
              </w:rPr>
              <w:t>-</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Barijum Ba</w:t>
            </w:r>
            <w:r w:rsidRPr="00CE3159">
              <w:rPr>
                <w:rFonts w:ascii="Arial" w:eastAsia="Times New Roman" w:hAnsi="Arial" w:cs="Arial"/>
                <w:sz w:val="15"/>
                <w:szCs w:val="15"/>
                <w:vertAlign w:val="superscript"/>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bl>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Nejonizovane elemente: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elemente u tragovima;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prisustvo radionukleida;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nivo izotopa pojedinih sastojaka vode (kiseonik, vodonik), gde je to potrebno;</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toksičnost sastojaka vode, uzimajući u obzir dozvoljene granice utvrđene u tabelama 1, 2 i 3.</w:t>
      </w:r>
    </w:p>
    <w:p w:rsidR="00CE3159" w:rsidRPr="00CE3159" w:rsidRDefault="00CE3159" w:rsidP="00CE3159">
      <w:pPr>
        <w:spacing w:before="240" w:after="240" w:line="240" w:lineRule="auto"/>
        <w:jc w:val="center"/>
        <w:rPr>
          <w:rFonts w:ascii="Arial" w:eastAsia="Times New Roman" w:hAnsi="Arial" w:cs="Arial"/>
          <w:b/>
          <w:bCs/>
          <w:sz w:val="24"/>
          <w:szCs w:val="24"/>
          <w:lang w:eastAsia="sr-Latn-RS"/>
        </w:rPr>
      </w:pPr>
      <w:bookmarkStart w:id="40" w:name="str_10"/>
      <w:bookmarkEnd w:id="40"/>
      <w:r w:rsidRPr="00CE3159">
        <w:rPr>
          <w:rFonts w:ascii="Arial" w:eastAsia="Times New Roman" w:hAnsi="Arial" w:cs="Arial"/>
          <w:b/>
          <w:bCs/>
          <w:sz w:val="24"/>
          <w:szCs w:val="24"/>
          <w:lang w:eastAsia="sr-Latn-RS"/>
        </w:rPr>
        <w:t>2. Mikrobiološke analize na izvorištu:</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dokaz odsustva parazita i patogenih mikroorganizama;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kvantitativno utvrđivanje broja izraslih kolonija koje ukazuju na fekalno zagađenje: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xml:space="preserve">- odsustvo </w:t>
      </w:r>
      <w:r w:rsidRPr="00CE3159">
        <w:rPr>
          <w:rFonts w:ascii="Arial" w:eastAsia="Times New Roman" w:hAnsi="Arial" w:cs="Arial"/>
          <w:i/>
          <w:iCs/>
          <w:lang w:eastAsia="sr-Latn-RS"/>
        </w:rPr>
        <w:t xml:space="preserve">Escherichia coli </w:t>
      </w:r>
      <w:r w:rsidRPr="00CE3159">
        <w:rPr>
          <w:rFonts w:ascii="Arial" w:eastAsia="Times New Roman" w:hAnsi="Arial" w:cs="Arial"/>
          <w:lang w:eastAsia="sr-Latn-RS"/>
        </w:rPr>
        <w:t>i drugih koliforma u 250 ml na 37 °C i na 44,5 °C,</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odsustvo fekalnih streptokoka u 250 ml,</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xml:space="preserve">- odsustvo sulfitoredukujućih sporogenih anaeroba u 50 ml i </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xml:space="preserve">- odsustvo </w:t>
      </w:r>
      <w:r w:rsidRPr="00CE3159">
        <w:rPr>
          <w:rFonts w:ascii="Arial" w:eastAsia="Times New Roman" w:hAnsi="Arial" w:cs="Arial"/>
          <w:i/>
          <w:iCs/>
          <w:lang w:eastAsia="sr-Latn-RS"/>
        </w:rPr>
        <w:t>Pseudomonas aeruginosa</w:t>
      </w:r>
      <w:r w:rsidRPr="00CE3159">
        <w:rPr>
          <w:rFonts w:ascii="Arial" w:eastAsia="Times New Roman" w:hAnsi="Arial" w:cs="Arial"/>
          <w:lang w:eastAsia="sr-Latn-RS"/>
        </w:rPr>
        <w:t xml:space="preserve"> u 250 ml;</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3) utvrđivanje ukupnog broja izraslih kolonija u mililitru vode: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xml:space="preserve">- na 20 do 22 °C za 72 sata na čvrstoj hranljivoj podlozi i </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na 37 °C za 24 sata na čvrstoj hranljivoj podlozi.</w:t>
      </w:r>
    </w:p>
    <w:p w:rsidR="00CE3159" w:rsidRPr="00CE3159" w:rsidRDefault="00CE3159" w:rsidP="00CE3159">
      <w:pPr>
        <w:spacing w:before="240" w:after="240" w:line="240" w:lineRule="auto"/>
        <w:jc w:val="center"/>
        <w:rPr>
          <w:rFonts w:ascii="Arial" w:eastAsia="Times New Roman" w:hAnsi="Arial" w:cs="Arial"/>
          <w:b/>
          <w:bCs/>
          <w:sz w:val="24"/>
          <w:szCs w:val="24"/>
          <w:lang w:eastAsia="sr-Latn-RS"/>
        </w:rPr>
      </w:pPr>
      <w:bookmarkStart w:id="41" w:name="str_11"/>
      <w:bookmarkEnd w:id="41"/>
      <w:r w:rsidRPr="00CE3159">
        <w:rPr>
          <w:rFonts w:ascii="Arial" w:eastAsia="Times New Roman" w:hAnsi="Arial" w:cs="Arial"/>
          <w:b/>
          <w:bCs/>
          <w:sz w:val="24"/>
          <w:szCs w:val="24"/>
          <w:lang w:eastAsia="sr-Latn-RS"/>
        </w:rPr>
        <w:t>3. Kliničke i farmakološke analize: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ove analize, koje moraju da se izvrše u skladu sa naučno priznatim metodama, treba da se prilagode posebnim kriterijumima prirodne mineralne vode i njenim dejstvima na ljudski organizam, kao što je dijureza, gastrointestinalne funkcije, kompenzacija nedostatka minerala;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2) ustanovljavanje doslednosti i saglasnosti odgovarajućeg broja kliničkih opservacija može, ukoliko je prikladno, da zameni analize navedene pod tačkom 1. Kliničke analize mogu, u odgovarajućim slučajevima, zameniti analize izričito navedene pod uslovom da doslednost i saglasnost odgovarajućeg broja opservacija omogućavaju dobijanje istih rezultata.</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42" w:name="str_12"/>
      <w:bookmarkEnd w:id="42"/>
      <w:r w:rsidRPr="00CE3159">
        <w:rPr>
          <w:rFonts w:ascii="Arial" w:eastAsia="Times New Roman" w:hAnsi="Arial" w:cs="Arial"/>
          <w:b/>
          <w:bCs/>
          <w:sz w:val="29"/>
          <w:szCs w:val="29"/>
          <w:lang w:eastAsia="sr-Latn-RS"/>
        </w:rPr>
        <w:lastRenderedPageBreak/>
        <w:t>Tabela 1</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43" w:name="str_13"/>
      <w:bookmarkEnd w:id="43"/>
      <w:r w:rsidRPr="00CE3159">
        <w:rPr>
          <w:rFonts w:ascii="Arial" w:eastAsia="Times New Roman" w:hAnsi="Arial" w:cs="Arial"/>
          <w:b/>
          <w:bCs/>
          <w:sz w:val="29"/>
          <w:szCs w:val="29"/>
          <w:lang w:eastAsia="sr-Latn-RS"/>
        </w:rPr>
        <w:t>HEMIJSKI SASTOJCI KOJI SU PRIRODNO PRISUTNI U PRIRODNIM MINERALNIM VODAMA I MAKSIMALNE VREDNOSTI KOJE, AKO SE PREĐU, MOGU PREDSTAVLJATI RIZIK PO LJUDSKO ZDRAVLJE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92"/>
        <w:gridCol w:w="2116"/>
        <w:gridCol w:w="5724"/>
      </w:tblGrid>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Redni</w:t>
            </w:r>
            <w:r w:rsidRPr="00CE3159">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Sastojci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Maksimalne vrednosti (mg/l)</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xml:space="preserve">Antimon </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0,0050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Arsen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0,010 (kao ukupan)</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Barijum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Bor</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Cijanidi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0,070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Fluoridi*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Hrom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0,050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Kadmijum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0,003</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Mangan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0,50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Nikl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0,020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Nitrati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Nitriti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0,1</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Olovo</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0,010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0,010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Živa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0,0010</w:t>
            </w:r>
          </w:p>
        </w:tc>
      </w:tr>
    </w:tbl>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Mineralne vode sa više od 5 mg fluorida mogu se stavljati u promet do 1. januara 2010. godine uz pribavljeno mišljenje nadležnog organa.</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44" w:name="str_14"/>
      <w:bookmarkEnd w:id="44"/>
      <w:r w:rsidRPr="00CE3159">
        <w:rPr>
          <w:rFonts w:ascii="Arial" w:eastAsia="Times New Roman" w:hAnsi="Arial" w:cs="Arial"/>
          <w:b/>
          <w:bCs/>
          <w:sz w:val="29"/>
          <w:szCs w:val="29"/>
          <w:lang w:eastAsia="sr-Latn-RS"/>
        </w:rPr>
        <w:t>Tabela 1a</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45" w:name="str_15"/>
      <w:bookmarkEnd w:id="45"/>
      <w:r w:rsidRPr="00CE3159">
        <w:rPr>
          <w:rFonts w:ascii="Arial" w:eastAsia="Times New Roman" w:hAnsi="Arial" w:cs="Arial"/>
          <w:b/>
          <w:bCs/>
          <w:sz w:val="29"/>
          <w:szCs w:val="29"/>
          <w:lang w:eastAsia="sr-Latn-RS"/>
        </w:rPr>
        <w:t>KARAKTERISTIKE ANALITIČKE METODE* ZA ANALIZU SASTOJAKA IZ TABELE 1</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3"/>
        <w:gridCol w:w="695"/>
        <w:gridCol w:w="2164"/>
        <w:gridCol w:w="2322"/>
        <w:gridCol w:w="2759"/>
        <w:gridCol w:w="759"/>
      </w:tblGrid>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Redni</w:t>
            </w:r>
            <w:r w:rsidRPr="00CE3159">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Sastojci</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Tačnost vrednosti parametra u %</w:t>
            </w:r>
            <w:r w:rsidRPr="00CE3159">
              <w:rPr>
                <w:rFonts w:ascii="Arial" w:eastAsia="Times New Roman" w:hAnsi="Arial" w:cs="Arial"/>
                <w:lang w:eastAsia="sr-Latn-RS"/>
              </w:rPr>
              <w:br/>
              <w:t>(Napomena 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Preciznost vrednosti parametra u %</w:t>
            </w:r>
            <w:r w:rsidRPr="00CE3159">
              <w:rPr>
                <w:rFonts w:ascii="Arial" w:eastAsia="Times New Roman" w:hAnsi="Arial" w:cs="Arial"/>
                <w:lang w:eastAsia="sr-Latn-RS"/>
              </w:rPr>
              <w:br/>
              <w:t>(Napomena 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Granica detekcije vrednosti parametra u %</w:t>
            </w:r>
            <w:r w:rsidRPr="00CE3159">
              <w:rPr>
                <w:rFonts w:ascii="Arial" w:eastAsia="Times New Roman" w:hAnsi="Arial" w:cs="Arial"/>
                <w:lang w:eastAsia="sr-Latn-RS"/>
              </w:rPr>
              <w:br/>
              <w:t>(Napomena 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Napomene</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Antimon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Arsen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Barijum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Bor</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Živa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Kadmijum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Mangan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lastRenderedPageBreak/>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Nikl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Nitrati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Nitriti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Olovo</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Fluoridi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Hrom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Cijanidi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4</w:t>
            </w:r>
          </w:p>
        </w:tc>
      </w:tr>
    </w:tbl>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Analitičke metode merenja koncentracija sastojaka navedenih u tabeli 1a, moraju da omogućavaju merenje, minimalno, koncentracija jednakih parametarskoj vrednosti sa specificiranom tačnošću, preciznošću i granicom detekcije. Bez obzira na osetljivost analitičkog metoda koji se koristi, rezultat mora biti izražen koristeći najmanje isti broj decimalnih mesta kao i za maksimalnu granicu navedenu u tabeli 1.</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1:</w:t>
      </w:r>
      <w:r w:rsidRPr="00CE3159">
        <w:rPr>
          <w:rFonts w:ascii="Arial" w:eastAsia="Times New Roman" w:hAnsi="Arial" w:cs="Arial"/>
          <w:lang w:eastAsia="sr-Latn-RS"/>
        </w:rPr>
        <w:t xml:space="preserve"> Tačnost predstavlja sistematsku grešku, odnosno razliku između prosečne vrednosti velikog broja ponovljenih merenja i prave vrednosti.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2:</w:t>
      </w:r>
      <w:r w:rsidRPr="00CE3159">
        <w:rPr>
          <w:rFonts w:ascii="Arial" w:eastAsia="Times New Roman" w:hAnsi="Arial" w:cs="Arial"/>
          <w:lang w:eastAsia="sr-Latn-RS"/>
        </w:rPr>
        <w:t xml:space="preserve"> Preciznost je slučajna greška i obično se izražava kao standardna devijacija (u okviru jednog i između više uzoraka) rasutih vrednosti oko srednje vrednosti. Prihvatljiva vrednost preciznosti je dva puta relativna standardna devijacija.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3:</w:t>
      </w:r>
      <w:r w:rsidRPr="00CE3159">
        <w:rPr>
          <w:rFonts w:ascii="Arial" w:eastAsia="Times New Roman" w:hAnsi="Arial" w:cs="Arial"/>
          <w:lang w:eastAsia="sr-Latn-RS"/>
        </w:rPr>
        <w:t xml:space="preserve"> Granica detekcije je ili: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tri puta relativna standardna devijacija jednog prirodnog uzorka, koji sadrži analizirani parametar u niskoj koncentraciji, ili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pet puta relativna standardna devijacija probe bez ispitivanog analita.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4:</w:t>
      </w:r>
      <w:r w:rsidRPr="00CE3159">
        <w:rPr>
          <w:rFonts w:ascii="Arial" w:eastAsia="Times New Roman" w:hAnsi="Arial" w:cs="Arial"/>
          <w:lang w:eastAsia="sr-Latn-RS"/>
        </w:rPr>
        <w:t xml:space="preserve"> Ovaj metod treba da omogući određivanje ukupnih cijanida, odnosno cijanida u svim oblicima.</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46" w:name="str_16"/>
      <w:bookmarkEnd w:id="46"/>
      <w:r w:rsidRPr="00CE3159">
        <w:rPr>
          <w:rFonts w:ascii="Arial" w:eastAsia="Times New Roman" w:hAnsi="Arial" w:cs="Arial"/>
          <w:b/>
          <w:bCs/>
          <w:sz w:val="29"/>
          <w:szCs w:val="29"/>
          <w:lang w:eastAsia="sr-Latn-RS"/>
        </w:rPr>
        <w:t>Tabela 1b</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47" w:name="str_17"/>
      <w:bookmarkEnd w:id="47"/>
      <w:r w:rsidRPr="00CE3159">
        <w:rPr>
          <w:rFonts w:ascii="Arial" w:eastAsia="Times New Roman" w:hAnsi="Arial" w:cs="Arial"/>
          <w:b/>
          <w:bCs/>
          <w:sz w:val="29"/>
          <w:szCs w:val="29"/>
          <w:lang w:eastAsia="sr-Latn-RS"/>
        </w:rPr>
        <w:t>MINIMALNA UČESTALOST UZROKOVANJA I ANALIZE VODE PAKOVANE U BOCE ILI KONTEJNERE NAMENJENE ZA PRODAJU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5"/>
        <w:gridCol w:w="4745"/>
        <w:gridCol w:w="1839"/>
        <w:gridCol w:w="1913"/>
      </w:tblGrid>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Redni</w:t>
            </w:r>
            <w:r w:rsidRPr="00CE3159">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Količina vode proizvedene za prodaju u bocama</w:t>
            </w:r>
            <w:r w:rsidRPr="00CE3159">
              <w:rPr>
                <w:rFonts w:ascii="Arial" w:eastAsia="Times New Roman" w:hAnsi="Arial" w:cs="Arial"/>
                <w:lang w:eastAsia="sr-Latn-RS"/>
              </w:rPr>
              <w:br/>
              <w:t xml:space="preserve">ili kontejnerima svakog dana </w:t>
            </w:r>
            <w:r w:rsidRPr="00CE3159">
              <w:rPr>
                <w:rFonts w:ascii="Arial" w:eastAsia="Times New Roman" w:hAnsi="Arial" w:cs="Arial"/>
                <w:sz w:val="15"/>
                <w:szCs w:val="15"/>
                <w:vertAlign w:val="superscript"/>
                <w:lang w:eastAsia="sr-Latn-RS"/>
              </w:rPr>
              <w:t>(1)</w:t>
            </w:r>
            <w:r w:rsidRPr="00CE3159">
              <w:rPr>
                <w:rFonts w:ascii="Arial" w:eastAsia="Times New Roman" w:hAnsi="Arial" w:cs="Arial"/>
                <w:lang w:eastAsia="sr-Latn-RS"/>
              </w:rPr>
              <w:t xml:space="preserve"> m</w:t>
            </w:r>
            <w:r w:rsidRPr="00CE3159">
              <w:rPr>
                <w:rFonts w:ascii="Arial" w:eastAsia="Times New Roman" w:hAnsi="Arial" w:cs="Arial"/>
                <w:sz w:val="15"/>
                <w:szCs w:val="15"/>
                <w:vertAlign w:val="superscript"/>
                <w:lang w:eastAsia="sr-Latn-RS"/>
              </w:rPr>
              <w:t>3</w:t>
            </w:r>
            <w:r w:rsidRPr="00CE315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Godišnji broj uzoraka za</w:t>
            </w:r>
            <w:r w:rsidRPr="00CE3159">
              <w:rPr>
                <w:rFonts w:ascii="Arial" w:eastAsia="Times New Roman" w:hAnsi="Arial" w:cs="Arial"/>
                <w:lang w:eastAsia="sr-Latn-RS"/>
              </w:rPr>
              <w:br/>
              <w:t>monitoring kontrole</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Godišnji broj uzoraka za</w:t>
            </w:r>
            <w:r w:rsidRPr="00CE3159">
              <w:rPr>
                <w:rFonts w:ascii="Arial" w:eastAsia="Times New Roman" w:hAnsi="Arial" w:cs="Arial"/>
                <w:lang w:eastAsia="sr-Latn-RS"/>
              </w:rPr>
              <w:br/>
              <w:t>monitoring revizije</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do 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preko 10 do 60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preko 60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na svakih 5 m</w:t>
            </w:r>
            <w:r w:rsidRPr="00CE3159">
              <w:rPr>
                <w:rFonts w:ascii="Arial" w:eastAsia="Times New Roman" w:hAnsi="Arial" w:cs="Arial"/>
                <w:sz w:val="15"/>
                <w:szCs w:val="15"/>
                <w:vertAlign w:val="superscript"/>
                <w:lang w:eastAsia="sr-Latn-RS"/>
              </w:rPr>
              <w:t>3</w:t>
            </w:r>
            <w:r w:rsidRPr="00CE3159">
              <w:rPr>
                <w:rFonts w:ascii="Arial" w:eastAsia="Times New Roman" w:hAnsi="Arial" w:cs="Arial"/>
                <w:lang w:eastAsia="sr-Latn-RS"/>
              </w:rPr>
              <w:t xml:space="preserve"> od ukupne količine</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 na svakih 100 m</w:t>
            </w:r>
            <w:r w:rsidRPr="00CE3159">
              <w:rPr>
                <w:rFonts w:ascii="Arial" w:eastAsia="Times New Roman" w:hAnsi="Arial" w:cs="Arial"/>
                <w:sz w:val="15"/>
                <w:szCs w:val="15"/>
                <w:vertAlign w:val="superscript"/>
                <w:lang w:eastAsia="sr-Latn-RS"/>
              </w:rPr>
              <w:t>3</w:t>
            </w:r>
            <w:r w:rsidRPr="00CE3159">
              <w:rPr>
                <w:rFonts w:ascii="Arial" w:eastAsia="Times New Roman" w:hAnsi="Arial" w:cs="Arial"/>
                <w:lang w:eastAsia="sr-Latn-RS"/>
              </w:rPr>
              <w:t xml:space="preserve"> od ukupne količine</w:t>
            </w:r>
          </w:p>
        </w:tc>
      </w:tr>
    </w:tbl>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sz w:val="15"/>
          <w:szCs w:val="15"/>
          <w:vertAlign w:val="superscript"/>
          <w:lang w:eastAsia="sr-Latn-RS"/>
        </w:rPr>
        <w:t>(1)</w:t>
      </w:r>
      <w:r w:rsidRPr="00CE3159">
        <w:rPr>
          <w:rFonts w:ascii="Arial" w:eastAsia="Times New Roman" w:hAnsi="Arial" w:cs="Arial"/>
          <w:lang w:eastAsia="sr-Latn-RS"/>
        </w:rPr>
        <w:t>Količina je računata kao srednja vrednost proizvodnje u toku kalendarske godine.</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48" w:name="str_18"/>
      <w:bookmarkEnd w:id="48"/>
      <w:r w:rsidRPr="00CE3159">
        <w:rPr>
          <w:rFonts w:ascii="Arial" w:eastAsia="Times New Roman" w:hAnsi="Arial" w:cs="Arial"/>
          <w:b/>
          <w:bCs/>
          <w:sz w:val="29"/>
          <w:szCs w:val="29"/>
          <w:lang w:eastAsia="sr-Latn-RS"/>
        </w:rPr>
        <w:lastRenderedPageBreak/>
        <w:t>Tabela 2</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49" w:name="str_19"/>
      <w:bookmarkEnd w:id="49"/>
      <w:r w:rsidRPr="00CE3159">
        <w:rPr>
          <w:rFonts w:ascii="Arial" w:eastAsia="Times New Roman" w:hAnsi="Arial" w:cs="Arial"/>
          <w:b/>
          <w:bCs/>
          <w:sz w:val="29"/>
          <w:szCs w:val="29"/>
          <w:lang w:eastAsia="sr-Latn-RS"/>
        </w:rPr>
        <w:t>MAKSIMALNE VREDNOSTI REZIDUA NAKON OBRADE PRIRODNE MINERALNE VODE I PRIRODNE IZVORSKE VODE VAZDUHOM OBOGAĆENIM OZONOM</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044"/>
        <w:gridCol w:w="3739"/>
        <w:gridCol w:w="4349"/>
      </w:tblGrid>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Redni</w:t>
            </w:r>
            <w:r w:rsidRPr="00CE3159">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Rezidua nakon obrade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Maksimalna vrednost* µg/l</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Rastvoreni ozon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50</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Bromati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Bromoform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r>
    </w:tbl>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Kontrolu usaglašenosti sa maksimalnim vrednostima obavljaju nadležni organi u fazi flaširanja ili drugog vida pakovanja namenjenog krajnjem potrošaču.</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50" w:name="str_20"/>
      <w:bookmarkEnd w:id="50"/>
      <w:r w:rsidRPr="00CE3159">
        <w:rPr>
          <w:rFonts w:ascii="Arial" w:eastAsia="Times New Roman" w:hAnsi="Arial" w:cs="Arial"/>
          <w:b/>
          <w:bCs/>
          <w:sz w:val="29"/>
          <w:szCs w:val="29"/>
          <w:lang w:eastAsia="sr-Latn-RS"/>
        </w:rPr>
        <w:t>Tabela 3</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51" w:name="str_21"/>
      <w:bookmarkEnd w:id="51"/>
      <w:r w:rsidRPr="00CE3159">
        <w:rPr>
          <w:rFonts w:ascii="Arial" w:eastAsia="Times New Roman" w:hAnsi="Arial" w:cs="Arial"/>
          <w:b/>
          <w:bCs/>
          <w:sz w:val="29"/>
          <w:szCs w:val="29"/>
          <w:lang w:eastAsia="sr-Latn-RS"/>
        </w:rPr>
        <w:t>MIKROBIOLOŠKI PARAMETRI KVALITETA ZA PRIRODNU MINERALNU VODU, PRIRODNU IZVORSKU VODU I STONU VODU U ORIGINALNOM PAKOVANJU KOJA JE U PROMETU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47"/>
        <w:gridCol w:w="3902"/>
        <w:gridCol w:w="4283"/>
      </w:tblGrid>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Redni</w:t>
            </w:r>
            <w:r w:rsidRPr="00CE3159">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Parametar</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Vrednost parametra (broj/ml)</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i/>
                <w:iCs/>
                <w:lang w:eastAsia="sr-Latn-RS"/>
              </w:rPr>
            </w:pPr>
            <w:r w:rsidRPr="00CE3159">
              <w:rPr>
                <w:rFonts w:ascii="Arial" w:eastAsia="Times New Roman" w:hAnsi="Arial" w:cs="Arial"/>
                <w:i/>
                <w:iCs/>
                <w:lang w:eastAsia="sr-Latn-RS"/>
              </w:rPr>
              <w:t>Escherichia coli (E. coli)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0/250 ml</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Fekalne streptokoke</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0/250 ml</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i/>
                <w:iCs/>
                <w:lang w:eastAsia="sr-Latn-RS"/>
              </w:rPr>
            </w:pPr>
            <w:r w:rsidRPr="00CE3159">
              <w:rPr>
                <w:rFonts w:ascii="Arial" w:eastAsia="Times New Roman" w:hAnsi="Arial" w:cs="Arial"/>
                <w:i/>
                <w:iCs/>
                <w:lang w:eastAsia="sr-Latn-RS"/>
              </w:rPr>
              <w:t>Pseudomonas aeruginosa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0/250 ml</w:t>
            </w:r>
          </w:p>
        </w:tc>
      </w:tr>
    </w:tbl>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52" w:name="str_22"/>
      <w:bookmarkEnd w:id="52"/>
      <w:r w:rsidRPr="00CE3159">
        <w:rPr>
          <w:rFonts w:ascii="Arial" w:eastAsia="Times New Roman" w:hAnsi="Arial" w:cs="Arial"/>
          <w:b/>
          <w:bCs/>
          <w:sz w:val="29"/>
          <w:szCs w:val="29"/>
          <w:lang w:eastAsia="sr-Latn-RS"/>
        </w:rPr>
        <w:t>Tabela 4</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53" w:name="str_23"/>
      <w:bookmarkEnd w:id="53"/>
      <w:r w:rsidRPr="00CE3159">
        <w:rPr>
          <w:rFonts w:ascii="Arial" w:eastAsia="Times New Roman" w:hAnsi="Arial" w:cs="Arial"/>
          <w:b/>
          <w:bCs/>
          <w:sz w:val="29"/>
          <w:szCs w:val="29"/>
          <w:lang w:eastAsia="sr-Latn-RS"/>
        </w:rPr>
        <w:t>MAKSIMALNE VREDNOSTI HEMIJSKIH SASTOJAKA U PRIRODNOJ IZVORSKOJ VODI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6"/>
        <w:gridCol w:w="2442"/>
        <w:gridCol w:w="1524"/>
        <w:gridCol w:w="1143"/>
        <w:gridCol w:w="3387"/>
      </w:tblGrid>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Redni</w:t>
            </w:r>
            <w:r w:rsidRPr="00CE3159">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Parametar</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Vrednost parametra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Jedinica mere</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Napomena</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Antimon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Arsen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mg/l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Benzen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Benzo(a)piren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Bor</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mg/l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Vinilhlorid</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0,50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Živa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Kadmijum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Nikl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Nitrati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mg/l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1</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Nitriti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mg/l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1</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Olovo</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Pesticidi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Napomene 2 i 3</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Pesticidi - ukupno</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0,50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4</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Policiklični aromatični ugljovodonici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Zbir koncentracija specificiranih jedinjenja; Napomena 5</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lastRenderedPageBreak/>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Tetrahloreten i Trihloreten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Zbir koncentracija specificiranih parametara</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Trihalometani - ukupno</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Zbir koncentracija specificiranih jedinjenja; Napomena 6</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Fluoridi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mg/l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Hrom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Cijanidi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1,2-dihloretan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bl>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1:</w:t>
      </w:r>
      <w:r w:rsidRPr="00CE3159">
        <w:rPr>
          <w:rFonts w:ascii="Arial" w:eastAsia="Times New Roman" w:hAnsi="Arial" w:cs="Arial"/>
          <w:lang w:eastAsia="sr-Latn-RS"/>
        </w:rPr>
        <w:t xml:space="preserve"> Mora biti ispunjen uslov da {[nitrati]/50+[nitriti]/30} ≤ 1, pri čemu srednje zagrade označavaju koncentracije u (mg/l).</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2:</w:t>
      </w:r>
      <w:r w:rsidRPr="00CE3159">
        <w:rPr>
          <w:rFonts w:ascii="Arial" w:eastAsia="Times New Roman" w:hAnsi="Arial" w:cs="Arial"/>
          <w:lang w:eastAsia="sr-Latn-RS"/>
        </w:rPr>
        <w:t xml:space="preserve"> Pesticidi obuhvataju: organske insekticide, herbicide, fungicide, nematocide, akaricide, algicide, rodenticide, slimicide i druge slične proizvode kao što su npr.: regulatori rasta, njihove metabolite, proizvode reakcija i razgradnje. Potrebno je pratiti samo one pesticide koji su prisutni na datom terenu.</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3:</w:t>
      </w:r>
      <w:r w:rsidRPr="00CE3159">
        <w:rPr>
          <w:rFonts w:ascii="Arial" w:eastAsia="Times New Roman" w:hAnsi="Arial" w:cs="Arial"/>
          <w:lang w:eastAsia="sr-Latn-RS"/>
        </w:rPr>
        <w:t xml:space="preserve"> Vrednost parametra se odnosi na individualne pesticide. U slučaju aldrina, dieldrina, heptahlora i heptahlorepoksida vrednost je 0,030 µg/l.</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4:</w:t>
      </w:r>
      <w:r w:rsidRPr="00CE3159">
        <w:rPr>
          <w:rFonts w:ascii="Arial" w:eastAsia="Times New Roman" w:hAnsi="Arial" w:cs="Arial"/>
          <w:lang w:eastAsia="sr-Latn-RS"/>
        </w:rPr>
        <w:t xml:space="preserve"> Ukupni pesticidi podrazumevaju sumu individualnih pesticida detektovanih i kvantitativno određenih u proceduri monitoringa.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5:</w:t>
      </w:r>
      <w:r w:rsidRPr="00CE3159">
        <w:rPr>
          <w:rFonts w:ascii="Arial" w:eastAsia="Times New Roman" w:hAnsi="Arial" w:cs="Arial"/>
          <w:lang w:eastAsia="sr-Latn-RS"/>
        </w:rPr>
        <w:t xml:space="preserve"> Specificirane komponente su: benzo(b)fluoranten, benzo(k)fluoranten, benzo(g,h,i)perilen i indeno(1,2,3-cd) piren.</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6:</w:t>
      </w:r>
      <w:r w:rsidRPr="00CE3159">
        <w:rPr>
          <w:rFonts w:ascii="Arial" w:eastAsia="Times New Roman" w:hAnsi="Arial" w:cs="Arial"/>
          <w:lang w:eastAsia="sr-Latn-RS"/>
        </w:rPr>
        <w:t xml:space="preserve"> Specificirane komponente su: hloroform, bromoform, dibromohlormetan i bromdi-hlormetan.</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54" w:name="str_24"/>
      <w:bookmarkEnd w:id="54"/>
      <w:r w:rsidRPr="00CE3159">
        <w:rPr>
          <w:rFonts w:ascii="Arial" w:eastAsia="Times New Roman" w:hAnsi="Arial" w:cs="Arial"/>
          <w:b/>
          <w:bCs/>
          <w:sz w:val="29"/>
          <w:szCs w:val="29"/>
          <w:lang w:eastAsia="sr-Latn-RS"/>
        </w:rPr>
        <w:t>Tabela 5</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55" w:name="str_25"/>
      <w:bookmarkEnd w:id="55"/>
      <w:r w:rsidRPr="00CE3159">
        <w:rPr>
          <w:rFonts w:ascii="Arial" w:eastAsia="Times New Roman" w:hAnsi="Arial" w:cs="Arial"/>
          <w:b/>
          <w:bCs/>
          <w:sz w:val="29"/>
          <w:szCs w:val="29"/>
          <w:lang w:eastAsia="sr-Latn-RS"/>
        </w:rPr>
        <w:t>INDIKATORSKI PARAMETRI KVALITETA ZA PRIRODNU IZVORSKU VODU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97"/>
        <w:gridCol w:w="1994"/>
        <w:gridCol w:w="3864"/>
        <w:gridCol w:w="1159"/>
        <w:gridCol w:w="1318"/>
      </w:tblGrid>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Redni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Parametar</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Parametarska vrednost</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Jedinica mere</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Napomena</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Aluminijum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Amonijak</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0,50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mg/l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Boja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Bez</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Gvožđe</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Mangan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µg/l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Miris</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Prihvatljiv za potrošače i bez značajnog povećanja preko uobičajeno zapaženog</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Natrijum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mg/l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Provodljivost</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µScm</w:t>
            </w:r>
            <w:r w:rsidRPr="00CE3159">
              <w:rPr>
                <w:rFonts w:ascii="Arial" w:eastAsia="Times New Roman" w:hAnsi="Arial" w:cs="Arial"/>
                <w:sz w:val="15"/>
                <w:szCs w:val="15"/>
                <w:vertAlign w:val="superscript"/>
                <w:lang w:eastAsia="sr-Latn-RS"/>
              </w:rPr>
              <w:t>-1</w:t>
            </w:r>
            <w:r w:rsidRPr="00CE3159">
              <w:rPr>
                <w:rFonts w:ascii="Arial" w:eastAsia="Times New Roman" w:hAnsi="Arial" w:cs="Arial"/>
                <w:lang w:eastAsia="sr-Latn-RS"/>
              </w:rPr>
              <w:t xml:space="preserve"> na 20 °C</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1</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pH vrednost</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 6,5 i ≤ 9,5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pH jedinica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Napomene 1 i 2</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xml:space="preserve">Sposobnost </w:t>
            </w:r>
            <w:r w:rsidRPr="00CE3159">
              <w:rPr>
                <w:rFonts w:ascii="Arial" w:eastAsia="Times New Roman" w:hAnsi="Arial" w:cs="Arial"/>
                <w:lang w:eastAsia="sr-Latn-RS"/>
              </w:rPr>
              <w:lastRenderedPageBreak/>
              <w:t>oksidacije</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lastRenderedPageBreak/>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mg O</w:t>
            </w:r>
            <w:r w:rsidRPr="00CE3159">
              <w:rPr>
                <w:rFonts w:ascii="Arial" w:eastAsia="Times New Roman" w:hAnsi="Arial" w:cs="Arial"/>
                <w:sz w:val="15"/>
                <w:szCs w:val="15"/>
                <w:vertAlign w:val="subscript"/>
                <w:lang w:eastAsia="sr-Latn-RS"/>
              </w:rPr>
              <w:t>2</w:t>
            </w: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 xml:space="preserve">Napomena </w:t>
            </w:r>
            <w:r w:rsidRPr="00CE3159">
              <w:rPr>
                <w:rFonts w:ascii="Arial" w:eastAsia="Times New Roman" w:hAnsi="Arial" w:cs="Arial"/>
                <w:lang w:eastAsia="sr-Latn-RS"/>
              </w:rPr>
              <w:lastRenderedPageBreak/>
              <w:t>3</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lastRenderedPageBreak/>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Sulfati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mg/l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1</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Ukus</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Prihvatljiv za potrošače i bez značajnog povećanja preko uobičajeno zapaženog</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Ukupni organski ugljenik (TOC)</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Bez značajnog povećanja preko uobičajeno zapaženog</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Hloridi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mg/l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1</w:t>
            </w:r>
          </w:p>
        </w:tc>
      </w:tr>
    </w:tbl>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1:</w:t>
      </w:r>
      <w:r w:rsidRPr="00CE3159">
        <w:rPr>
          <w:rFonts w:ascii="Arial" w:eastAsia="Times New Roman" w:hAnsi="Arial" w:cs="Arial"/>
          <w:lang w:eastAsia="sr-Latn-RS"/>
        </w:rPr>
        <w:t xml:space="preserve"> Voda ne sme biti agresivna.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2:</w:t>
      </w:r>
      <w:r w:rsidRPr="00CE3159">
        <w:rPr>
          <w:rFonts w:ascii="Arial" w:eastAsia="Times New Roman" w:hAnsi="Arial" w:cs="Arial"/>
          <w:lang w:eastAsia="sr-Latn-RS"/>
        </w:rPr>
        <w:t xml:space="preserve"> Za vodu koja je prirodno bogata ili veštački obogaćena ugljen-dioksidom, minimalna vrednost se može smanjiti.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3:</w:t>
      </w:r>
      <w:r w:rsidRPr="00CE3159">
        <w:rPr>
          <w:rFonts w:ascii="Arial" w:eastAsia="Times New Roman" w:hAnsi="Arial" w:cs="Arial"/>
          <w:lang w:eastAsia="sr-Latn-RS"/>
        </w:rPr>
        <w:t xml:space="preserve"> Ovaj parametar ne treba meriti u slučaju da se prati vrednost ukupnog organskog uljenika.</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56" w:name="str_26"/>
      <w:bookmarkEnd w:id="56"/>
      <w:r w:rsidRPr="00CE3159">
        <w:rPr>
          <w:rFonts w:ascii="Arial" w:eastAsia="Times New Roman" w:hAnsi="Arial" w:cs="Arial"/>
          <w:b/>
          <w:bCs/>
          <w:sz w:val="29"/>
          <w:szCs w:val="29"/>
          <w:lang w:eastAsia="sr-Latn-RS"/>
        </w:rPr>
        <w:t>Tabela 6</w:t>
      </w:r>
    </w:p>
    <w:p w:rsidR="00CE3159" w:rsidRPr="00CE3159" w:rsidRDefault="00CE3159" w:rsidP="00CE3159">
      <w:pPr>
        <w:spacing w:after="0" w:line="240" w:lineRule="auto"/>
        <w:jc w:val="center"/>
        <w:rPr>
          <w:rFonts w:ascii="Arial" w:eastAsia="Times New Roman" w:hAnsi="Arial" w:cs="Arial"/>
          <w:b/>
          <w:bCs/>
          <w:sz w:val="29"/>
          <w:szCs w:val="29"/>
          <w:lang w:eastAsia="sr-Latn-RS"/>
        </w:rPr>
      </w:pPr>
      <w:bookmarkStart w:id="57" w:name="str_27"/>
      <w:bookmarkEnd w:id="57"/>
      <w:r w:rsidRPr="00CE3159">
        <w:rPr>
          <w:rFonts w:ascii="Arial" w:eastAsia="Times New Roman" w:hAnsi="Arial" w:cs="Arial"/>
          <w:b/>
          <w:bCs/>
          <w:sz w:val="29"/>
          <w:szCs w:val="29"/>
          <w:lang w:eastAsia="sr-Latn-RS"/>
        </w:rPr>
        <w:t>PARAMETRI ZA KOJE SU UTVRĐENE KARAKTERISTIKE ANALITIČKE METODE ZA ANALIZU SASTOJAKA PRIRODNO PRISUTNIH U PRIRODNOJ MINERALNOJ VODI, PRIRODNOJ IZVORSKOJ VODI I STONOJ VODI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(Za sledeće parametre, specificirane karakteristike performanse su takve da metod analize koji se koristi mora, kao minimum, da obezbedi merenje koncentracije jednake vrednosti parametra sa navedenom tačnošću, preciznošću i granicom detekcije. Bez obzira na osetljivost analitičkog metoda koji se koristi, rezultat mora biti izražen koristeći najmanje isti broj decimalnih mesta kao i za vrednost parametra naveden u tabelama 3-5.)</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85"/>
        <w:gridCol w:w="838"/>
        <w:gridCol w:w="1885"/>
        <w:gridCol w:w="2022"/>
        <w:gridCol w:w="2401"/>
        <w:gridCol w:w="831"/>
        <w:gridCol w:w="770"/>
      </w:tblGrid>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Redni</w:t>
            </w:r>
            <w:r w:rsidRPr="00CE3159">
              <w:rPr>
                <w:rFonts w:ascii="Arial" w:eastAsia="Times New Roman" w:hAnsi="Arial" w:cs="Arial"/>
                <w:lang w:eastAsia="sr-Latn-RS"/>
              </w:rPr>
              <w:br/>
              <w:t>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Parametri</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Tačnost vrednosti parametra u %</w:t>
            </w:r>
            <w:r w:rsidRPr="00CE3159">
              <w:rPr>
                <w:rFonts w:ascii="Arial" w:eastAsia="Times New Roman" w:hAnsi="Arial" w:cs="Arial"/>
                <w:lang w:eastAsia="sr-Latn-RS"/>
              </w:rPr>
              <w:br/>
              <w:t>(Napomena 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Preciznost vrednosti parametra u %</w:t>
            </w:r>
            <w:r w:rsidRPr="00CE3159">
              <w:rPr>
                <w:rFonts w:ascii="Arial" w:eastAsia="Times New Roman" w:hAnsi="Arial" w:cs="Arial"/>
                <w:lang w:eastAsia="sr-Latn-RS"/>
              </w:rPr>
              <w:br/>
              <w:t>(Napomena 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Granica detekcije vrednosti parametra u %</w:t>
            </w:r>
            <w:r w:rsidRPr="00CE3159">
              <w:rPr>
                <w:rFonts w:ascii="Arial" w:eastAsia="Times New Roman" w:hAnsi="Arial" w:cs="Arial"/>
                <w:lang w:eastAsia="sr-Latn-RS"/>
              </w:rPr>
              <w:br/>
              <w:t>(Napomena 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Uslovi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Napomene</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7</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Akrilamid</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Dase kontroliše specifikacijom proizvoda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Aluminijum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Amonijak</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Antimon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Arsen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Benzo(a)piren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Benzen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Bor</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Bromati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Bakar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Vinilhlorid</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Da se kontroliše specifikacijom proizvoda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Gvožđe</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Epihlorhidrin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Da se kontroliše specifikacijom proizvoda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Živa</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Kadmijum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Mangan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Natrijum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Nikl</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Nitrati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Nitriti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Olovo</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Provodljivost</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Pesticidi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6</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Policiklični aromatični ugljovodonici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Sposobnost oksidacije</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5</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Sulfati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lastRenderedPageBreak/>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Trihalometani - ukupni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7</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Tetrahloretan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8</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Trihloretan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8</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Fluoridi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Hrom</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Hloridi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Cijanidi</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Napomena 4</w:t>
            </w:r>
          </w:p>
        </w:tc>
      </w:tr>
      <w:tr w:rsidR="00CE3159" w:rsidRPr="00CE3159" w:rsidTr="00CE315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1,2-dihloretan</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before="100" w:beforeAutospacing="1" w:after="100" w:afterAutospacing="1" w:line="240" w:lineRule="auto"/>
              <w:jc w:val="center"/>
              <w:rPr>
                <w:rFonts w:ascii="Arial" w:eastAsia="Times New Roman" w:hAnsi="Arial" w:cs="Arial"/>
                <w:lang w:eastAsia="sr-Latn-RS"/>
              </w:rPr>
            </w:pPr>
            <w:r w:rsidRPr="00CE3159">
              <w:rPr>
                <w:rFonts w:ascii="Arial" w:eastAsia="Times New Roman" w:hAnsi="Arial" w:cs="Arial"/>
                <w:lang w:eastAsia="sr-Latn-R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3159" w:rsidRPr="00CE3159" w:rsidRDefault="00CE3159" w:rsidP="00CE3159">
            <w:pPr>
              <w:spacing w:after="0" w:line="240" w:lineRule="auto"/>
              <w:rPr>
                <w:rFonts w:ascii="Times New Roman" w:eastAsia="Times New Roman" w:hAnsi="Times New Roman" w:cs="Times New Roman"/>
                <w:sz w:val="24"/>
                <w:szCs w:val="24"/>
                <w:lang w:eastAsia="sr-Latn-RS"/>
              </w:rPr>
            </w:pPr>
          </w:p>
        </w:tc>
      </w:tr>
    </w:tbl>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Za koncentraciju jona vodonika specificirane karakteristike performansi su takve da metod analize koji se primenjuje mora da obezbedi merenje koncentracija jednakih parametarskoj vrednosti sa tačnošću od 0,2 pH jedinica.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1:</w:t>
      </w:r>
      <w:r w:rsidRPr="00CE3159">
        <w:rPr>
          <w:rFonts w:ascii="Arial" w:eastAsia="Times New Roman" w:hAnsi="Arial" w:cs="Arial"/>
          <w:lang w:eastAsia="sr-Latn-RS"/>
        </w:rPr>
        <w:t xml:space="preserve"> Tačnost predstavlja sistematsku grešku, odnosno razliku između prosečne vrednosti velikog broja ponovljenih merenja i prave vrednosti.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2:</w:t>
      </w:r>
      <w:r w:rsidRPr="00CE3159">
        <w:rPr>
          <w:rFonts w:ascii="Arial" w:eastAsia="Times New Roman" w:hAnsi="Arial" w:cs="Arial"/>
          <w:lang w:eastAsia="sr-Latn-RS"/>
        </w:rPr>
        <w:t xml:space="preserve"> Preciznost je slučajna greška i obično se izražava kao standardna devijacija (u okviru jednog i između više uzoraka) rasutih vrednosti oko srednje vrednosti. Prihvatljiva vrednost preciznosti je dva puta relativna standardna devijacija.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3:</w:t>
      </w:r>
      <w:r w:rsidRPr="00CE3159">
        <w:rPr>
          <w:rFonts w:ascii="Arial" w:eastAsia="Times New Roman" w:hAnsi="Arial" w:cs="Arial"/>
          <w:lang w:eastAsia="sr-Latn-RS"/>
        </w:rPr>
        <w:t xml:space="preserve"> Granica detekcije je: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tri puta relativna standardna devijacija jednog prirodnog uzorka, koji sadrži analizirani parametar u niskoj koncentraciji, ili</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lang w:eastAsia="sr-Latn-RS"/>
        </w:rPr>
        <w:t>pet puta relativna standardna devijacija slepe probe.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4:</w:t>
      </w:r>
      <w:r w:rsidRPr="00CE3159">
        <w:rPr>
          <w:rFonts w:ascii="Arial" w:eastAsia="Times New Roman" w:hAnsi="Arial" w:cs="Arial"/>
          <w:lang w:eastAsia="sr-Latn-RS"/>
        </w:rPr>
        <w:t xml:space="preserve"> Metod treba da odredi cijanide u svim oblicima.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5:</w:t>
      </w:r>
      <w:r w:rsidRPr="00CE3159">
        <w:rPr>
          <w:rFonts w:ascii="Arial" w:eastAsia="Times New Roman" w:hAnsi="Arial" w:cs="Arial"/>
          <w:lang w:eastAsia="sr-Latn-RS"/>
        </w:rPr>
        <w:t xml:space="preserve"> Oksidacija treba da se vrši 10 minuta na 100 °C u kiselim uslovima uz upotrebu kalium-permanganata.</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6:</w:t>
      </w:r>
      <w:r w:rsidRPr="00CE3159">
        <w:rPr>
          <w:rFonts w:ascii="Arial" w:eastAsia="Times New Roman" w:hAnsi="Arial" w:cs="Arial"/>
          <w:lang w:eastAsia="sr-Latn-RS"/>
        </w:rPr>
        <w:t xml:space="preserve"> Radne karakteristike odgovaraju za svaki pojedinačni pesticid i zavise od njegove vrste. Granicu detekcije u ovom momentu nije moguće postići za sve pesticide.</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7:</w:t>
      </w:r>
      <w:r w:rsidRPr="00CE3159">
        <w:rPr>
          <w:rFonts w:ascii="Arial" w:eastAsia="Times New Roman" w:hAnsi="Arial" w:cs="Arial"/>
          <w:lang w:eastAsia="sr-Latn-RS"/>
        </w:rPr>
        <w:t xml:space="preserve"> Ove karakteristike se odnose na pojedinačne supstance specificirane u iznosu od 25% od vrednosti parametra u tabelama 3-5.</w:t>
      </w:r>
    </w:p>
    <w:p w:rsidR="00CE3159" w:rsidRPr="00CE3159" w:rsidRDefault="00CE3159" w:rsidP="00CE3159">
      <w:pPr>
        <w:spacing w:before="100" w:beforeAutospacing="1" w:after="100" w:afterAutospacing="1" w:line="240" w:lineRule="auto"/>
        <w:rPr>
          <w:rFonts w:ascii="Arial" w:eastAsia="Times New Roman" w:hAnsi="Arial" w:cs="Arial"/>
          <w:lang w:eastAsia="sr-Latn-RS"/>
        </w:rPr>
      </w:pPr>
      <w:r w:rsidRPr="00CE3159">
        <w:rPr>
          <w:rFonts w:ascii="Arial" w:eastAsia="Times New Roman" w:hAnsi="Arial" w:cs="Arial"/>
          <w:i/>
          <w:iCs/>
          <w:lang w:eastAsia="sr-Latn-RS"/>
        </w:rPr>
        <w:t>Napomena 8:</w:t>
      </w:r>
      <w:r w:rsidRPr="00CE3159">
        <w:rPr>
          <w:rFonts w:ascii="Arial" w:eastAsia="Times New Roman" w:hAnsi="Arial" w:cs="Arial"/>
          <w:lang w:eastAsia="sr-Latn-RS"/>
        </w:rPr>
        <w:t xml:space="preserve"> Ove karakteristike se odnose na pojedinačne supstance specificirane u iznosu od 50% od vrednosti parametra u tabelama 3-5.</w:t>
      </w:r>
    </w:p>
    <w:p w:rsidR="005238A3" w:rsidRDefault="005238A3"/>
    <w:sectPr w:rsidR="00523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159"/>
    <w:rsid w:val="005238A3"/>
    <w:rsid w:val="00CE315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CE3159"/>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E3159"/>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CE315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E3159"/>
    <w:rPr>
      <w:rFonts w:ascii="Arial" w:hAnsi="Arial" w:cs="Arial" w:hint="default"/>
      <w:strike w:val="0"/>
      <w:dstrike w:val="0"/>
      <w:color w:val="800080"/>
      <w:u w:val="single"/>
      <w:effect w:val="none"/>
    </w:rPr>
  </w:style>
  <w:style w:type="paragraph" w:customStyle="1" w:styleId="singl">
    <w:name w:val="singl"/>
    <w:basedOn w:val="Normal"/>
    <w:rsid w:val="00CE3159"/>
    <w:pPr>
      <w:spacing w:after="24" w:line="240" w:lineRule="auto"/>
    </w:pPr>
    <w:rPr>
      <w:rFonts w:ascii="Arial" w:eastAsia="Times New Roman" w:hAnsi="Arial" w:cs="Arial"/>
      <w:lang w:eastAsia="sr-Latn-RS"/>
    </w:rPr>
  </w:style>
  <w:style w:type="paragraph" w:customStyle="1" w:styleId="tabelamolovani">
    <w:name w:val="tabelamolovani"/>
    <w:basedOn w:val="Normal"/>
    <w:rsid w:val="00CE315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CE315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CE315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CE315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CE315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CE315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CE315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CE315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CE315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CE315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CE315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CE315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CE315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CE315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CE315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CE315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CE315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CE315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CE315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CE315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CE315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CE315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CE3159"/>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CE315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CE315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CE315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CE315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CE315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CE315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CE315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CE315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CE315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CE315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CE315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CE315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CE315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CE315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CE315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CE315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CE315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CE315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CE315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CE315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CE315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CE315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CE315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CE315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CE315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CE315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CE315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CE315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CE315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CE315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CE315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CE315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CE315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CE315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CE315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CE315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CE315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CE315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CE315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CE315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CE315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CE315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CE315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CE315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CE315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CE315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CE315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CE315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CE315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CE315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CE315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CE315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CE315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CE315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CE315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CE315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CE315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CE315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CE315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CE315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CE315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CE315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CE315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CE315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CE315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CE315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CE315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CE315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CE315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CE315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CE315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CE315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CE315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CE315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CE315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CE315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CE315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CE315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CE315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CE315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CE315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CE315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CE315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CE315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CE315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CE315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CE315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CE3159"/>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CE3159"/>
    <w:rPr>
      <w:sz w:val="15"/>
      <w:szCs w:val="15"/>
      <w:vertAlign w:val="superscript"/>
    </w:rPr>
  </w:style>
  <w:style w:type="character" w:customStyle="1" w:styleId="indeks1">
    <w:name w:val="indeks1"/>
    <w:basedOn w:val="DefaultParagraphFont"/>
    <w:rsid w:val="00CE3159"/>
    <w:rPr>
      <w:sz w:val="15"/>
      <w:szCs w:val="15"/>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CE3159"/>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E3159"/>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CE315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E3159"/>
    <w:rPr>
      <w:rFonts w:ascii="Arial" w:hAnsi="Arial" w:cs="Arial" w:hint="default"/>
      <w:strike w:val="0"/>
      <w:dstrike w:val="0"/>
      <w:color w:val="800080"/>
      <w:u w:val="single"/>
      <w:effect w:val="none"/>
    </w:rPr>
  </w:style>
  <w:style w:type="paragraph" w:customStyle="1" w:styleId="singl">
    <w:name w:val="singl"/>
    <w:basedOn w:val="Normal"/>
    <w:rsid w:val="00CE3159"/>
    <w:pPr>
      <w:spacing w:after="24" w:line="240" w:lineRule="auto"/>
    </w:pPr>
    <w:rPr>
      <w:rFonts w:ascii="Arial" w:eastAsia="Times New Roman" w:hAnsi="Arial" w:cs="Arial"/>
      <w:lang w:eastAsia="sr-Latn-RS"/>
    </w:rPr>
  </w:style>
  <w:style w:type="paragraph" w:customStyle="1" w:styleId="tabelamolovani">
    <w:name w:val="tabelamolovani"/>
    <w:basedOn w:val="Normal"/>
    <w:rsid w:val="00CE315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CE315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CE315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CE315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CE315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CE315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CE315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CE315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CE315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CE315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CE315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CE315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CE315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CE315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CE315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CE315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CE315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CE315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CE315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CE315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CE315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CE315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CE3159"/>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CE315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CE315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CE315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CE315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CE315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CE315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CE315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CE315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CE315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CE315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CE315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CE315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CE315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CE315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CE315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CE315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CE315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CE315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CE315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CE315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CE315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CE315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CE315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CE315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CE315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CE315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CE315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CE315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CE315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CE315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CE315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CE315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CE315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CE315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CE315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CE315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CE315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CE315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CE315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CE315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CE315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CE315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CE315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CE315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CE315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CE315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CE315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CE315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CE315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CE315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CE315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CE315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CE315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CE315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CE315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CE315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CE315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CE315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CE315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CE315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CE315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CE315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CE315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CE315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CE315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CE315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CE315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CE315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CE315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CE315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CE315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CE315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CE315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CE315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CE315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CE315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CE315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CE315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CE315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CE315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CE315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CE315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CE315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CE315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CE315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CE315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CE315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CE3159"/>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CE3159"/>
    <w:rPr>
      <w:sz w:val="15"/>
      <w:szCs w:val="15"/>
      <w:vertAlign w:val="superscript"/>
    </w:rPr>
  </w:style>
  <w:style w:type="character" w:customStyle="1" w:styleId="indeks1">
    <w:name w:val="indeks1"/>
    <w:basedOn w:val="DefaultParagraphFont"/>
    <w:rsid w:val="00CE3159"/>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0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4462</Words>
  <Characters>25434</Characters>
  <Application>Microsoft Office Word</Application>
  <DocSecurity>0</DocSecurity>
  <Lines>211</Lines>
  <Paragraphs>59</Paragraphs>
  <ScaleCrop>false</ScaleCrop>
  <Company/>
  <LinksUpToDate>false</LinksUpToDate>
  <CharactersWithSpaces>29837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2017-02-09T14:03:00Z</dcterms:created>
  <dcterms:modified xsi:type="dcterms:W3CDTF">2017-02-09T14:04:00Z</dcterms:modified>
</cp:coreProperties>
</file>