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Naslov:</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bookmarkStart w:id="0" w:name="_GoBack"/>
            <w:r w:rsidRPr="00E22132">
              <w:rPr>
                <w:rFonts w:ascii="Times New Roman" w:eastAsia="Times New Roman" w:hAnsi="Times New Roman" w:cs="Times New Roman"/>
                <w:b/>
                <w:bCs/>
                <w:sz w:val="28"/>
                <w:szCs w:val="28"/>
                <w:lang w:eastAsia="sr-Latn-RS"/>
              </w:rPr>
              <w:t>ZAKON O OPŠTOJ BEZBEDNOSTI PROIZVODA ("Sl. glasnik RS", br. 41/2009 i 77/2019)</w:t>
            </w:r>
            <w:bookmarkEnd w:id="0"/>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Rubrika:</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X-1 - Standardizacija i akreditacija i sertifikacija/Standardizacija i usaglašavanje sa evropskim i drugim standardima</w:t>
            </w: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Nivo dokumenta:</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Republike Srbije</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Glasilo:</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sz w:val="28"/>
                <w:szCs w:val="28"/>
                <w:lang w:eastAsia="sr-Latn-RS"/>
              </w:rPr>
              <w:t>Službeni glasnik RS, broj 77/2019 od 31/10/2019</w:t>
            </w: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Vrsta propisa:</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Zakoni</w:t>
            </w: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Propis na snazi:</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 xml:space="preserve">10/06/2009 - </w:t>
            </w: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Verzija na snazi:</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 xml:space="preserve">08/11/2019 - </w:t>
            </w: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Početak primene:</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Odrediv</w:t>
            </w:r>
            <w:r w:rsidRPr="00E22132">
              <w:rPr>
                <w:rFonts w:ascii="Times New Roman" w:eastAsia="Times New Roman" w:hAnsi="Times New Roman" w:cs="Times New Roman"/>
                <w:color w:val="FF0000"/>
                <w:sz w:val="28"/>
                <w:szCs w:val="28"/>
                <w:lang w:eastAsia="sr-Latn-RS"/>
              </w:rPr>
              <w:t>*</w:t>
            </w:r>
            <w:r w:rsidRPr="00E22132">
              <w:rPr>
                <w:rFonts w:ascii="Times New Roman" w:eastAsia="Times New Roman" w:hAnsi="Times New Roman" w:cs="Times New Roman"/>
                <w:color w:val="FFFFFF"/>
                <w:sz w:val="28"/>
                <w:szCs w:val="28"/>
                <w:shd w:val="clear" w:color="auto" w:fill="555555"/>
                <w:lang w:eastAsia="sr-Latn-RS"/>
              </w:rPr>
              <w:t>U vezi datuma početka primene pogledajte komentar urednika.</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88"/>
        <w:gridCol w:w="7178"/>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Ukaz:</w:t>
            </w:r>
          </w:p>
        </w:tc>
        <w:tc>
          <w:tcPr>
            <w:tcW w:w="0" w:type="auto"/>
            <w:hideMark/>
          </w:tcPr>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 osnovu člana 112. stav 1. tačka 2. Ustava Republike Srbije, donosim </w:t>
            </w:r>
          </w:p>
          <w:p w:rsidR="00E22132" w:rsidRPr="00E22132" w:rsidRDefault="00E22132" w:rsidP="00E22132">
            <w:pPr>
              <w:spacing w:before="100" w:beforeAutospacing="1" w:after="100" w:afterAutospacing="1" w:line="240" w:lineRule="auto"/>
              <w:jc w:val="center"/>
              <w:rPr>
                <w:rFonts w:ascii="Arial" w:eastAsia="Times New Roman" w:hAnsi="Arial" w:cs="Arial"/>
                <w:sz w:val="25"/>
                <w:szCs w:val="25"/>
                <w:lang w:eastAsia="sr-Latn-RS"/>
              </w:rPr>
            </w:pPr>
            <w:r w:rsidRPr="00E22132">
              <w:rPr>
                <w:rFonts w:ascii="Arial" w:eastAsia="Times New Roman" w:hAnsi="Arial" w:cs="Arial"/>
                <w:sz w:val="25"/>
                <w:szCs w:val="25"/>
                <w:lang w:eastAsia="sr-Latn-RS"/>
              </w:rPr>
              <w:t>UKAZ</w:t>
            </w:r>
            <w:r w:rsidRPr="00E22132">
              <w:rPr>
                <w:rFonts w:ascii="Arial" w:eastAsia="Times New Roman" w:hAnsi="Arial" w:cs="Arial"/>
                <w:sz w:val="25"/>
                <w:szCs w:val="25"/>
                <w:lang w:eastAsia="sr-Latn-RS"/>
              </w:rPr>
              <w:br/>
              <w:t xml:space="preserve">O PROGLAŠENJU ZAKONA O IZMENAMA I DOPUNAMA ZAKONA O OPŠTOJ BEZBEDNOSTI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Proglašava se Zakon o izmenama i dopunama Zakona o opštoj bezbednosti proizvoda, koji je donela Narodna skupština Republike Srbije na Četvrtoj sednici Drugog redovnog zasedanja u 2019. godini, 30. oktobra 2019.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4335"/>
              <w:gridCol w:w="160"/>
              <w:gridCol w:w="2597"/>
            </w:tblGrid>
            <w:tr w:rsidR="00E22132" w:rsidRPr="00E22132">
              <w:trPr>
                <w:tblCellSpacing w:w="0" w:type="dxa"/>
              </w:trPr>
              <w:tc>
                <w:tcPr>
                  <w:tcW w:w="1750" w:type="pct"/>
                  <w:hideMark/>
                </w:tcPr>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 broj 113 </w:t>
                  </w:r>
                </w:p>
              </w:tc>
              <w:tc>
                <w:tcPr>
                  <w:tcW w:w="1900" w:type="pct"/>
                  <w:hideMark/>
                </w:tcPr>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  </w:t>
                  </w:r>
                </w:p>
              </w:tc>
              <w:tc>
                <w:tcPr>
                  <w:tcW w:w="1350" w:type="pct"/>
                  <w:noWrap/>
                  <w:hideMark/>
                </w:tcPr>
                <w:p w:rsidR="00E22132" w:rsidRPr="00E22132" w:rsidRDefault="00E22132" w:rsidP="00E22132">
                  <w:pPr>
                    <w:spacing w:before="100" w:beforeAutospacing="1" w:after="100" w:afterAutospacing="1" w:line="240" w:lineRule="auto"/>
                    <w:jc w:val="center"/>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Predsednik Republike, </w:t>
                  </w:r>
                </w:p>
              </w:tc>
            </w:tr>
            <w:tr w:rsidR="00E22132" w:rsidRPr="00E22132">
              <w:trPr>
                <w:tblCellSpacing w:w="0" w:type="dxa"/>
              </w:trPr>
              <w:tc>
                <w:tcPr>
                  <w:tcW w:w="0" w:type="auto"/>
                  <w:noWrap/>
                  <w:hideMark/>
                </w:tcPr>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U Beogradu, 31. oktobra 2019. godine </w:t>
                  </w:r>
                </w:p>
              </w:tc>
              <w:tc>
                <w:tcPr>
                  <w:tcW w:w="0" w:type="auto"/>
                  <w:hideMark/>
                </w:tcPr>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  </w:t>
                  </w:r>
                </w:p>
              </w:tc>
              <w:tc>
                <w:tcPr>
                  <w:tcW w:w="0" w:type="auto"/>
                  <w:hideMark/>
                </w:tcPr>
                <w:p w:rsidR="00E22132" w:rsidRPr="00E22132" w:rsidRDefault="00E22132" w:rsidP="00E22132">
                  <w:pPr>
                    <w:spacing w:before="100" w:beforeAutospacing="1" w:after="100" w:afterAutospacing="1" w:line="240" w:lineRule="auto"/>
                    <w:jc w:val="center"/>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Aleksandar Vučić, s.r. </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p>
        </w:tc>
      </w:tr>
    </w:tbl>
    <w:p w:rsidR="00E22132" w:rsidRPr="00E22132" w:rsidRDefault="00E22132" w:rsidP="00E22132">
      <w:pPr>
        <w:spacing w:after="0" w:line="240" w:lineRule="auto"/>
        <w:rPr>
          <w:rFonts w:ascii="Times New Roman" w:eastAsia="Times New Roman" w:hAnsi="Times New Roman" w:cs="Times New Roman"/>
          <w:vanish/>
          <w:sz w:val="28"/>
          <w:szCs w:val="28"/>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Donosilac:</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Narodna skupština Republike Srbije</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Uneto u bazu:</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04/11/2019</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E22132" w:rsidRPr="00E22132" w:rsidTr="00E22132">
        <w:trPr>
          <w:tblCellSpacing w:w="15" w:type="dxa"/>
        </w:trPr>
        <w:tc>
          <w:tcPr>
            <w:tcW w:w="1250"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b/>
                <w:bCs/>
                <w:i/>
                <w:iCs/>
                <w:sz w:val="28"/>
                <w:szCs w:val="28"/>
                <w:lang w:eastAsia="sr-Latn-RS"/>
              </w:rPr>
              <w:t>Komentar urednika:</w:t>
            </w:r>
          </w:p>
        </w:tc>
        <w:tc>
          <w:tcPr>
            <w:tcW w:w="0" w:type="auto"/>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Odredba člana 15. ovog zakona primenjuje se od dana pristupanja Republike Srbije sistemu RAPEX, a odredba člana 16. ovog zakona primenjuje se od dana pristupanja Republike Srbije Evropskoj uniji.</w:t>
            </w:r>
          </w:p>
        </w:tc>
      </w:tr>
    </w:tbl>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E22132" w:rsidRPr="00E22132" w:rsidTr="00E22132">
        <w:trPr>
          <w:tblCellSpacing w:w="15" w:type="dxa"/>
        </w:trPr>
        <w:tc>
          <w:tcPr>
            <w:tcW w:w="4967" w:type="pct"/>
            <w:hideMark/>
          </w:tcPr>
          <w:p w:rsidR="00E22132" w:rsidRPr="00E22132" w:rsidRDefault="00E22132" w:rsidP="00E22132">
            <w:pPr>
              <w:spacing w:after="0" w:line="240" w:lineRule="auto"/>
              <w:rPr>
                <w:rFonts w:ascii="Times New Roman" w:eastAsia="Times New Roman" w:hAnsi="Times New Roman" w:cs="Times New Roman"/>
                <w:sz w:val="28"/>
                <w:szCs w:val="28"/>
                <w:lang w:eastAsia="sr-Latn-RS"/>
              </w:rPr>
            </w:pPr>
            <w:r w:rsidRPr="00E22132">
              <w:rPr>
                <w:rFonts w:ascii="Times New Roman" w:eastAsia="Times New Roman" w:hAnsi="Times New Roman" w:cs="Times New Roman"/>
                <w:sz w:val="28"/>
                <w:szCs w:val="28"/>
                <w:lang w:eastAsia="sr-Latn-RS"/>
              </w:rPr>
              <w:t xml:space="preserve">Radi dobijanja potpunijih informacija o svim </w:t>
            </w:r>
            <w:hyperlink r:id="rId4" w:tgtFrame="_blank" w:history="1">
              <w:r w:rsidRPr="00E22132">
                <w:rPr>
                  <w:rFonts w:ascii="Arial" w:eastAsia="Times New Roman" w:hAnsi="Arial" w:cs="Arial"/>
                  <w:color w:val="0000FF"/>
                  <w:sz w:val="28"/>
                  <w:szCs w:val="28"/>
                  <w:u w:val="single"/>
                  <w:lang w:eastAsia="sr-Latn-RS"/>
                </w:rPr>
                <w:t>verzijama</w:t>
              </w:r>
            </w:hyperlink>
            <w:r w:rsidRPr="00E22132">
              <w:rPr>
                <w:rFonts w:ascii="Times New Roman" w:eastAsia="Times New Roman" w:hAnsi="Times New Roman" w:cs="Times New Roman"/>
                <w:sz w:val="28"/>
                <w:szCs w:val="28"/>
                <w:lang w:eastAsia="sr-Latn-RS"/>
              </w:rPr>
              <w:t xml:space="preserve"> ovog propisa, aktivirajte tab "lična karta propisa".</w:t>
            </w:r>
          </w:p>
        </w:tc>
      </w:tr>
      <w:tr w:rsidR="00E22132" w:rsidRPr="00E22132" w:rsidTr="00E22132">
        <w:tblPrEx>
          <w:tblBorders>
            <w:top w:val="outset" w:sz="6" w:space="0" w:color="000000"/>
            <w:left w:val="outset" w:sz="6" w:space="0" w:color="000000"/>
            <w:bottom w:val="outset" w:sz="6" w:space="0" w:color="000000"/>
            <w:right w:val="outset" w:sz="6" w:space="0" w:color="000000"/>
          </w:tblBorders>
          <w:shd w:val="clear" w:color="auto" w:fill="A41E1C"/>
        </w:tblPrEx>
        <w:trPr>
          <w:tblCellSpacing w:w="15" w:type="dxa"/>
        </w:trPr>
        <w:tc>
          <w:tcPr>
            <w:tcW w:w="0" w:type="auto"/>
            <w:shd w:val="clear" w:color="auto" w:fill="A41E1C"/>
            <w:vAlign w:val="center"/>
            <w:hideMark/>
          </w:tcPr>
          <w:p w:rsidR="00E22132" w:rsidRPr="00E22132" w:rsidRDefault="00E22132" w:rsidP="00E22132">
            <w:pPr>
              <w:spacing w:after="0" w:line="384" w:lineRule="auto"/>
              <w:ind w:right="975"/>
              <w:jc w:val="center"/>
              <w:outlineLvl w:val="3"/>
              <w:rPr>
                <w:rFonts w:ascii="Arial" w:eastAsia="Times New Roman" w:hAnsi="Arial" w:cs="Arial"/>
                <w:b/>
                <w:bCs/>
                <w:color w:val="FFE8BF"/>
                <w:sz w:val="42"/>
                <w:szCs w:val="42"/>
                <w:lang w:eastAsia="sr-Latn-RS"/>
              </w:rPr>
            </w:pPr>
            <w:r w:rsidRPr="00E22132">
              <w:rPr>
                <w:rFonts w:ascii="Arial" w:eastAsia="Times New Roman" w:hAnsi="Arial" w:cs="Arial"/>
                <w:b/>
                <w:bCs/>
                <w:color w:val="FFE8BF"/>
                <w:sz w:val="42"/>
                <w:szCs w:val="42"/>
                <w:lang w:eastAsia="sr-Latn-RS"/>
              </w:rPr>
              <w:lastRenderedPageBreak/>
              <w:t>ZAKON</w:t>
            </w:r>
          </w:p>
          <w:p w:rsidR="00E22132" w:rsidRPr="00E22132" w:rsidRDefault="00E22132" w:rsidP="00E22132">
            <w:pPr>
              <w:spacing w:after="0" w:line="240" w:lineRule="auto"/>
              <w:ind w:right="975"/>
              <w:jc w:val="center"/>
              <w:outlineLvl w:val="3"/>
              <w:rPr>
                <w:rFonts w:ascii="Arial" w:eastAsia="Times New Roman" w:hAnsi="Arial" w:cs="Arial"/>
                <w:b/>
                <w:bCs/>
                <w:color w:val="FFFFFF"/>
                <w:sz w:val="39"/>
                <w:szCs w:val="39"/>
                <w:lang w:eastAsia="sr-Latn-RS"/>
              </w:rPr>
            </w:pPr>
            <w:r w:rsidRPr="00E22132">
              <w:rPr>
                <w:rFonts w:ascii="Arial" w:eastAsia="Times New Roman" w:hAnsi="Arial" w:cs="Arial"/>
                <w:b/>
                <w:bCs/>
                <w:color w:val="FFFFFF"/>
                <w:sz w:val="39"/>
                <w:szCs w:val="39"/>
                <w:lang w:eastAsia="sr-Latn-RS"/>
              </w:rPr>
              <w:t>O OPŠTOJ BEZBEDNOSTI PROIZVODA</w:t>
            </w:r>
          </w:p>
          <w:p w:rsidR="00E22132" w:rsidRPr="00E22132" w:rsidRDefault="00E22132" w:rsidP="00E22132">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E22132">
              <w:rPr>
                <w:rFonts w:ascii="Arial" w:eastAsia="Times New Roman" w:hAnsi="Arial" w:cs="Arial"/>
                <w:i/>
                <w:iCs/>
                <w:color w:val="FFE8BF"/>
                <w:sz w:val="31"/>
                <w:szCs w:val="31"/>
                <w:lang w:eastAsia="sr-Latn-RS"/>
              </w:rPr>
              <w:t>("Sl. glasnik RS", br. 41/2009 i 77/2019)</w:t>
            </w:r>
          </w:p>
        </w:tc>
      </w:tr>
    </w:tbl>
    <w:p w:rsidR="00E22132" w:rsidRPr="00E22132" w:rsidRDefault="00E22132" w:rsidP="00E22132">
      <w:pPr>
        <w:spacing w:after="0" w:line="240" w:lineRule="auto"/>
        <w:rPr>
          <w:rFonts w:ascii="Arial" w:eastAsia="Times New Roman" w:hAnsi="Arial" w:cs="Arial"/>
          <w:sz w:val="31"/>
          <w:szCs w:val="31"/>
          <w:lang w:eastAsia="sr-Latn-RS"/>
        </w:rPr>
      </w:pPr>
      <w:r w:rsidRPr="00E22132">
        <w:rPr>
          <w:rFonts w:ascii="Arial" w:eastAsia="Times New Roman" w:hAnsi="Arial" w:cs="Arial"/>
          <w:sz w:val="31"/>
          <w:szCs w:val="31"/>
          <w:lang w:eastAsia="sr-Latn-RS"/>
        </w:rPr>
        <w:t> </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1" w:name="str_1"/>
      <w:bookmarkEnd w:id="1"/>
      <w:r w:rsidRPr="00E22132">
        <w:rPr>
          <w:rFonts w:ascii="Arial" w:eastAsia="Times New Roman" w:hAnsi="Arial" w:cs="Arial"/>
          <w:sz w:val="36"/>
          <w:szCs w:val="36"/>
          <w:lang w:eastAsia="sr-Latn-RS"/>
        </w:rPr>
        <w:t xml:space="preserve">I UVODNE ODREDBE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2" w:name="str_2"/>
      <w:bookmarkEnd w:id="2"/>
      <w:r w:rsidRPr="00E22132">
        <w:rPr>
          <w:rFonts w:ascii="Arial" w:eastAsia="Times New Roman" w:hAnsi="Arial" w:cs="Arial"/>
          <w:b/>
          <w:bCs/>
          <w:sz w:val="28"/>
          <w:szCs w:val="28"/>
          <w:lang w:eastAsia="sr-Latn-RS"/>
        </w:rPr>
        <w:t xml:space="preserve">Predmet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 w:name="clan_1"/>
      <w:bookmarkEnd w:id="3"/>
      <w:r w:rsidRPr="00E22132">
        <w:rPr>
          <w:rFonts w:ascii="Arial" w:eastAsia="Times New Roman" w:hAnsi="Arial" w:cs="Arial"/>
          <w:b/>
          <w:bCs/>
          <w:sz w:val="28"/>
          <w:szCs w:val="28"/>
          <w:lang w:eastAsia="sr-Latn-RS"/>
        </w:rPr>
        <w:t xml:space="preserve">Član 1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Ovim zakonom uređuje se opšta bezbednost proizvoda, kriterijumi za ocenjivanje usaglašenosti proizvoda sa opštim zahtevom za bezbednost, obaveze proizvođača i distributera, uslovi i način informisanja i razmene informacija u vezi sa rizicima koje proizvod predstavlja po zdravlje i bezbednost potrošača i drugih korisnika, kao i vršenje nadzora sa ciljem da proizvodi stavljeni na tržište budu bezbedni.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Ovim zakonom uređuje se i zabrana proizvodnje, uvoza, izvoza i prometa obmanjujućih proizvoda, koji svojim obmanjujućim izgledom, ugrožavaju zdravlje i bezbednost potrošača.</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4" w:name="str_3"/>
      <w:bookmarkEnd w:id="4"/>
      <w:r w:rsidRPr="00E22132">
        <w:rPr>
          <w:rFonts w:ascii="Arial" w:eastAsia="Times New Roman" w:hAnsi="Arial" w:cs="Arial"/>
          <w:b/>
          <w:bCs/>
          <w:sz w:val="28"/>
          <w:szCs w:val="28"/>
          <w:lang w:eastAsia="sr-Latn-RS"/>
        </w:rPr>
        <w:t xml:space="preserve">Primena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 w:name="clan_2"/>
      <w:bookmarkEnd w:id="5"/>
      <w:r w:rsidRPr="00E22132">
        <w:rPr>
          <w:rFonts w:ascii="Arial" w:eastAsia="Times New Roman" w:hAnsi="Arial" w:cs="Arial"/>
          <w:b/>
          <w:bCs/>
          <w:sz w:val="28"/>
          <w:szCs w:val="28"/>
          <w:lang w:eastAsia="sr-Latn-RS"/>
        </w:rPr>
        <w:t xml:space="preserve">Član 2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Ovaj zakon primenjuje se na sve proizvode koji se u smislu ovog zakona smatraju proizvodima, osim na proizvode za koje je posebnim propisom uređena njihova bezbednost.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Ako posebnim propisima iz stava 1. ovog člana nisu uređena pitanja koja se odnose na obaveze proizvođača i distributera, obaveze informisanja i razmene informacija, kao i na pitanja koja se odnose na nadzor, na ta pitanja primenjuju se odredbe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Ako posebnim propisima iz stava 1. ovog člana nisu obuhvaćene sve vrste i kategorije rizika koje proizvod može da predstavlja, ovaj zakon primenjuje se samo u odnosu na te vrste i kategorije rizika.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6" w:name="str_4"/>
      <w:bookmarkEnd w:id="6"/>
      <w:r w:rsidRPr="00E22132">
        <w:rPr>
          <w:rFonts w:ascii="Arial" w:eastAsia="Times New Roman" w:hAnsi="Arial" w:cs="Arial"/>
          <w:b/>
          <w:bCs/>
          <w:sz w:val="28"/>
          <w:szCs w:val="28"/>
          <w:lang w:eastAsia="sr-Latn-RS"/>
        </w:rPr>
        <w:t xml:space="preserve">Odgovornost za štetu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7" w:name="clan_3"/>
      <w:bookmarkEnd w:id="7"/>
      <w:r w:rsidRPr="00E22132">
        <w:rPr>
          <w:rFonts w:ascii="Arial" w:eastAsia="Times New Roman" w:hAnsi="Arial" w:cs="Arial"/>
          <w:b/>
          <w:bCs/>
          <w:sz w:val="28"/>
          <w:szCs w:val="28"/>
          <w:lang w:eastAsia="sr-Latn-RS"/>
        </w:rPr>
        <w:t xml:space="preserve">Član 3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Ispunjavanje obaveza propisanih ovim zakonom ne isključuje odgovornost proizvođača za štetu nastalu od proizvoda, odnosno stvari sa nedostatkom u smislu propisa kojima je uređena ta odgovornost.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8" w:name="str_5"/>
      <w:bookmarkEnd w:id="8"/>
      <w:r w:rsidRPr="00E22132">
        <w:rPr>
          <w:rFonts w:ascii="Arial" w:eastAsia="Times New Roman" w:hAnsi="Arial" w:cs="Arial"/>
          <w:b/>
          <w:bCs/>
          <w:sz w:val="28"/>
          <w:szCs w:val="28"/>
          <w:lang w:eastAsia="sr-Latn-RS"/>
        </w:rPr>
        <w:t xml:space="preserve">Značenje pojedinih izraza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9" w:name="clan_4"/>
      <w:bookmarkEnd w:id="9"/>
      <w:r w:rsidRPr="00E22132">
        <w:rPr>
          <w:rFonts w:ascii="Arial" w:eastAsia="Times New Roman" w:hAnsi="Arial" w:cs="Arial"/>
          <w:b/>
          <w:bCs/>
          <w:sz w:val="28"/>
          <w:szCs w:val="28"/>
          <w:lang w:eastAsia="sr-Latn-RS"/>
        </w:rPr>
        <w:t xml:space="preserve">Član 4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Pojedini izrazi u smislu ovog zakona imaju sledeće značenje: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w:t>
      </w:r>
      <w:r w:rsidRPr="00E22132">
        <w:rPr>
          <w:rFonts w:ascii="Arial" w:eastAsia="Times New Roman" w:hAnsi="Arial" w:cs="Arial"/>
          <w:i/>
          <w:iCs/>
          <w:sz w:val="25"/>
          <w:szCs w:val="25"/>
          <w:lang w:eastAsia="sr-Latn-RS"/>
        </w:rPr>
        <w:t>proizvod</w:t>
      </w:r>
      <w:r w:rsidRPr="00E22132">
        <w:rPr>
          <w:rFonts w:ascii="Arial" w:eastAsia="Times New Roman" w:hAnsi="Arial" w:cs="Arial"/>
          <w:sz w:val="25"/>
          <w:szCs w:val="25"/>
          <w:lang w:eastAsia="sr-Latn-RS"/>
        </w:rPr>
        <w:t xml:space="preserve"> jeste svaki proizvod, uključujući i proizvod u vezi sa pružanjem usluga, koji se u obavljanju delatnosti isporučuje ili čini dostupnim potrošaču ili drugom korisniku, uz naknadu ili bez naknade, bez obzira na to da li je nov, upotrebljavan ili prepravljen, osim upotrebljavanog proizvoda koji se isporučuje kao antikvitet, kao i proizvoda koji pre upotrebe treba popraviti ili prepraviti, pod uslovom da isporučilac o tome na jasan način unapred obavesti lice kome isporučuje takve proizvode;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w:t>
      </w:r>
      <w:r w:rsidRPr="00E22132">
        <w:rPr>
          <w:rFonts w:ascii="Arial" w:eastAsia="Times New Roman" w:hAnsi="Arial" w:cs="Arial"/>
          <w:i/>
          <w:iCs/>
          <w:sz w:val="25"/>
          <w:szCs w:val="25"/>
          <w:lang w:eastAsia="sr-Latn-RS"/>
        </w:rPr>
        <w:t>antikvitet</w:t>
      </w:r>
      <w:r w:rsidRPr="00E22132">
        <w:rPr>
          <w:rFonts w:ascii="Arial" w:eastAsia="Times New Roman" w:hAnsi="Arial" w:cs="Arial"/>
          <w:sz w:val="25"/>
          <w:szCs w:val="25"/>
          <w:lang w:eastAsia="sr-Latn-RS"/>
        </w:rPr>
        <w:t xml:space="preserve"> jeste predmet koji ima kulturnu, istorijsku, umetničku, naučnu ili drugu sličnu vrednost i koji je star najmanje 100 godina, ili predmet manje starosti ako je postao retkost zbog toga što se više ne proizvodi ili izrađuje;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w:t>
      </w:r>
      <w:r w:rsidRPr="00E22132">
        <w:rPr>
          <w:rFonts w:ascii="Arial" w:eastAsia="Times New Roman" w:hAnsi="Arial" w:cs="Arial"/>
          <w:i/>
          <w:iCs/>
          <w:sz w:val="25"/>
          <w:szCs w:val="25"/>
          <w:lang w:eastAsia="sr-Latn-RS"/>
        </w:rPr>
        <w:t>bezbedan proizvod</w:t>
      </w:r>
      <w:r w:rsidRPr="00E22132">
        <w:rPr>
          <w:rFonts w:ascii="Arial" w:eastAsia="Times New Roman" w:hAnsi="Arial" w:cs="Arial"/>
          <w:sz w:val="25"/>
          <w:szCs w:val="25"/>
          <w:lang w:eastAsia="sr-Latn-RS"/>
        </w:rPr>
        <w:t xml:space="preserve"> jeste svaki proizvod koji, pod redovnim ili razumno predvidljivim uslovima upotrebe, uključujući period u kome se proizvod upotrebljava, kao i puštanje u rad, instaliranje i zahteve u pogledu održavanja, kada je to potrebno, ne predstavlja nikakav rizik ili predstavlja minimalan rizik koji je primeren upotrebi proizvoda i koji se smatra prihvatljivim i usklađenim sa visokim nivoom zaštite bezbednosti i zdravlja potrošača i drugih korisnika, uzimajući u obzir naročito: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svojstva proizvoda, uključujući njegov sastav, pakovanje odnosno ambalažu, uputstvo za sklapanje, instaliranje i održavanje kada je to potrebno;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uticaj na druge proizvode, u slučaju kada se može razumno predvideti da će se upotrebljavati sa drugim proizvodima;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predstavljanje proizvoda, u smislu njegovog pokazivanja, označavanja, upozorenja i uputstava za njegovu upotrebu i odlaganje, smeštaja ili uništavanja posle upotrebe, kao i bilo koje druge oznake ili obaveštenja o proizvodu;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kategorije potrošača i drugih korisnika koji su izloženi riziku kada upotrebljavaju određeni proizvod, naročito decu i starija lica;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w:t>
      </w:r>
      <w:r w:rsidRPr="00E22132">
        <w:rPr>
          <w:rFonts w:ascii="Arial" w:eastAsia="Times New Roman" w:hAnsi="Arial" w:cs="Arial"/>
          <w:i/>
          <w:iCs/>
          <w:sz w:val="25"/>
          <w:szCs w:val="25"/>
          <w:lang w:eastAsia="sr-Latn-RS"/>
        </w:rPr>
        <w:t>opasan proizvod</w:t>
      </w:r>
      <w:r w:rsidRPr="00E22132">
        <w:rPr>
          <w:rFonts w:ascii="Arial" w:eastAsia="Times New Roman" w:hAnsi="Arial" w:cs="Arial"/>
          <w:sz w:val="25"/>
          <w:szCs w:val="25"/>
          <w:lang w:eastAsia="sr-Latn-RS"/>
        </w:rPr>
        <w:t xml:space="preserve"> jeste svaki proizvod koji nije bezbedan u smislu ovog zakona, s tim da mogućnost postizanja viših nivoa bezbednosti ili dostupnost drugih </w:t>
      </w:r>
      <w:r w:rsidRPr="00E22132">
        <w:rPr>
          <w:rFonts w:ascii="Arial" w:eastAsia="Times New Roman" w:hAnsi="Arial" w:cs="Arial"/>
          <w:sz w:val="25"/>
          <w:szCs w:val="25"/>
          <w:lang w:eastAsia="sr-Latn-RS"/>
        </w:rPr>
        <w:lastRenderedPageBreak/>
        <w:t xml:space="preserve">proizvoda koji predstavljaju manji stepen rizika, ne može biti dovoljan osnov da se određeni proizvod smatra opasnim;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5) </w:t>
      </w:r>
      <w:r w:rsidRPr="00E22132">
        <w:rPr>
          <w:rFonts w:ascii="Arial" w:eastAsia="Times New Roman" w:hAnsi="Arial" w:cs="Arial"/>
          <w:i/>
          <w:iCs/>
          <w:sz w:val="25"/>
          <w:szCs w:val="25"/>
          <w:lang w:eastAsia="sr-Latn-RS"/>
        </w:rPr>
        <w:t>obmanjujući proizvod</w:t>
      </w:r>
      <w:r w:rsidRPr="00E22132">
        <w:rPr>
          <w:rFonts w:ascii="Arial" w:eastAsia="Times New Roman" w:hAnsi="Arial" w:cs="Arial"/>
          <w:sz w:val="25"/>
          <w:szCs w:val="25"/>
          <w:lang w:eastAsia="sr-Latn-RS"/>
        </w:rPr>
        <w:t xml:space="preserve"> jeste proizvod koji, iako nije prehrambeni proizvod, poseduje oblik, miris, boju, izgled, pakovanje, obeležavanje, obim ili veličinu prehrambenog proizvoda, tako da je verovatno da će ga potrošači, posebno deca, pomešati sa prehrambenim proizvodom i s toga staviti u usta ili sisati ili progutati, što može biti opasno i izazvati, na primer, gušenje, trovanje ili perforaciju ili opstrukciju digestivnog trakta;</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6) </w:t>
      </w:r>
      <w:r w:rsidRPr="00E22132">
        <w:rPr>
          <w:rFonts w:ascii="Arial" w:eastAsia="Times New Roman" w:hAnsi="Arial" w:cs="Arial"/>
          <w:i/>
          <w:iCs/>
          <w:sz w:val="25"/>
          <w:szCs w:val="25"/>
          <w:lang w:eastAsia="sr-Latn-RS"/>
        </w:rPr>
        <w:t xml:space="preserve">ozbiljan rizik </w:t>
      </w:r>
      <w:r w:rsidRPr="00E22132">
        <w:rPr>
          <w:rFonts w:ascii="Arial" w:eastAsia="Times New Roman" w:hAnsi="Arial" w:cs="Arial"/>
          <w:sz w:val="25"/>
          <w:szCs w:val="25"/>
          <w:lang w:eastAsia="sr-Latn-RS"/>
        </w:rPr>
        <w:t xml:space="preserve">jeste svaki rizik koji zahteva hitno postupanje nadležnih organa, uključujući i rizik čije posledice nisu trenutne, odnosno neposredne, a čija se ozbiljnost procenjuje naročito na osnovu ozbiljnosti mogućih posledica po zdravlje i bezbednost potrošača i drugih korisnika, kao i na osnovu učestalosti tih posledica;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7) </w:t>
      </w:r>
      <w:r w:rsidRPr="00E22132">
        <w:rPr>
          <w:rFonts w:ascii="Arial" w:eastAsia="Times New Roman" w:hAnsi="Arial" w:cs="Arial"/>
          <w:i/>
          <w:iCs/>
          <w:sz w:val="25"/>
          <w:szCs w:val="25"/>
          <w:lang w:eastAsia="sr-Latn-RS"/>
        </w:rPr>
        <w:t>proizvođač</w:t>
      </w:r>
      <w:r w:rsidRPr="00E22132">
        <w:rPr>
          <w:rFonts w:ascii="Arial" w:eastAsia="Times New Roman" w:hAnsi="Arial" w:cs="Arial"/>
          <w:sz w:val="25"/>
          <w:szCs w:val="25"/>
          <w:lang w:eastAsia="sr-Latn-RS"/>
        </w:rPr>
        <w:t xml:space="preserve"> jeste: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pravno lice, preduzetnik ili fizičko lice koje izrađuje proizvod ili se predstavlja kao proizvođač stavljanjem na proizvod svog poslovnog imena, imena ili naziva, žiga ili neke druge prepoznatljive oznake ili na drugi način, odnosno lice koje je prepravilo proizvod, ako su upisani u odgovarajući registar nadležnog organa u Republici Srbiji, odnosno ako imaju prebivalište na njenoj teritoriji;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zastupnik proizvođača ako proizvođač nije upisan u odgovarajući registar nadležnog organa u Republici Srbiji, odnosno nema prebivalište na njenoj teritoriji;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uvoznik ako proizvođač, odnosno njegov zastupnik nije upisan u odgovarajući registar nadležnog organa u Republici Srbiji, odnosno nema prebivalište na njenoj teritoriji;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drugo pravno lice, preduzetnik ili fizičko lice koje je, u granicama delatnosti koju obavlja, uključeno u lanac isporuke i čija aktivnost utiče na bezbednost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8) </w:t>
      </w:r>
      <w:r w:rsidRPr="00E22132">
        <w:rPr>
          <w:rFonts w:ascii="Arial" w:eastAsia="Times New Roman" w:hAnsi="Arial" w:cs="Arial"/>
          <w:i/>
          <w:iCs/>
          <w:sz w:val="25"/>
          <w:szCs w:val="25"/>
          <w:lang w:eastAsia="sr-Latn-RS"/>
        </w:rPr>
        <w:t xml:space="preserve">distributer </w:t>
      </w:r>
      <w:r w:rsidRPr="00E22132">
        <w:rPr>
          <w:rFonts w:ascii="Arial" w:eastAsia="Times New Roman" w:hAnsi="Arial" w:cs="Arial"/>
          <w:sz w:val="25"/>
          <w:szCs w:val="25"/>
          <w:lang w:eastAsia="sr-Latn-RS"/>
        </w:rPr>
        <w:t xml:space="preserve">jeste pravno lice, preduzetnik ili fizičko lice koje je, u granicama delatnosti koju obavlja, uključeno u lanac isporuke i čija aktivnost ne utiče na bezbednost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9) </w:t>
      </w:r>
      <w:r w:rsidRPr="00E22132">
        <w:rPr>
          <w:rFonts w:ascii="Arial" w:eastAsia="Times New Roman" w:hAnsi="Arial" w:cs="Arial"/>
          <w:i/>
          <w:iCs/>
          <w:sz w:val="25"/>
          <w:szCs w:val="25"/>
          <w:lang w:eastAsia="sr-Latn-RS"/>
        </w:rPr>
        <w:t>potrošač</w:t>
      </w:r>
      <w:r w:rsidRPr="00E22132">
        <w:rPr>
          <w:rFonts w:ascii="Arial" w:eastAsia="Times New Roman" w:hAnsi="Arial" w:cs="Arial"/>
          <w:sz w:val="25"/>
          <w:szCs w:val="25"/>
          <w:lang w:eastAsia="sr-Latn-RS"/>
        </w:rPr>
        <w:t xml:space="preserve"> jeste fizičko lice kome se proizvod isporučuje ili čini dostupnim i koji upotrebljava proizvod za lične potrebe ili potrebe svog domaćinstva;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10) </w:t>
      </w:r>
      <w:r w:rsidRPr="00E22132">
        <w:rPr>
          <w:rFonts w:ascii="Arial" w:eastAsia="Times New Roman" w:hAnsi="Arial" w:cs="Arial"/>
          <w:i/>
          <w:iCs/>
          <w:sz w:val="25"/>
          <w:szCs w:val="25"/>
          <w:lang w:eastAsia="sr-Latn-RS"/>
        </w:rPr>
        <w:t>drugi korisnik</w:t>
      </w:r>
      <w:r w:rsidRPr="00E22132">
        <w:rPr>
          <w:rFonts w:ascii="Arial" w:eastAsia="Times New Roman" w:hAnsi="Arial" w:cs="Arial"/>
          <w:sz w:val="25"/>
          <w:szCs w:val="25"/>
          <w:lang w:eastAsia="sr-Latn-RS"/>
        </w:rPr>
        <w:t xml:space="preserve"> jeste svako lice kome se proizvod isporučuje ili čini dostupnim i koje upotrebljava, odnosno koristi proizvod za sopstvene potrebe, odnosno za obavljanje svoje delatnosti;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11)</w:t>
      </w:r>
      <w:r w:rsidRPr="00E22132">
        <w:rPr>
          <w:rFonts w:ascii="Arial" w:eastAsia="Times New Roman" w:hAnsi="Arial" w:cs="Arial"/>
          <w:i/>
          <w:iCs/>
          <w:sz w:val="25"/>
          <w:szCs w:val="25"/>
          <w:lang w:eastAsia="sr-Latn-RS"/>
        </w:rPr>
        <w:t xml:space="preserve"> opoziv proizvoda</w:t>
      </w:r>
      <w:r w:rsidRPr="00E22132">
        <w:rPr>
          <w:rFonts w:ascii="Arial" w:eastAsia="Times New Roman" w:hAnsi="Arial" w:cs="Arial"/>
          <w:sz w:val="25"/>
          <w:szCs w:val="25"/>
          <w:lang w:eastAsia="sr-Latn-RS"/>
        </w:rPr>
        <w:t xml:space="preserve"> jeste svaka aktivnost ili mera kojom se vrši povraćaj opasnog proizvoda koji je proizvođač ili distributer već isporučio ili učinio dostupnim potrošačima i drugim korisnicima;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12) </w:t>
      </w:r>
      <w:r w:rsidRPr="00E22132">
        <w:rPr>
          <w:rFonts w:ascii="Arial" w:eastAsia="Times New Roman" w:hAnsi="Arial" w:cs="Arial"/>
          <w:i/>
          <w:iCs/>
          <w:sz w:val="25"/>
          <w:szCs w:val="25"/>
          <w:lang w:eastAsia="sr-Latn-RS"/>
        </w:rPr>
        <w:t>povlačenje proizvoda</w:t>
      </w:r>
      <w:r w:rsidRPr="00E22132">
        <w:rPr>
          <w:rFonts w:ascii="Arial" w:eastAsia="Times New Roman" w:hAnsi="Arial" w:cs="Arial"/>
          <w:sz w:val="25"/>
          <w:szCs w:val="25"/>
          <w:lang w:eastAsia="sr-Latn-RS"/>
        </w:rPr>
        <w:t xml:space="preserve"> jeste svaka aktivnost ili mera kojom se sprečava distribucija, izlaganje ili nuđenje opasnog proizvoda koji je na tržištu;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13) </w:t>
      </w:r>
      <w:r w:rsidRPr="00E22132">
        <w:rPr>
          <w:rFonts w:ascii="Arial" w:eastAsia="Times New Roman" w:hAnsi="Arial" w:cs="Arial"/>
          <w:i/>
          <w:iCs/>
          <w:sz w:val="25"/>
          <w:szCs w:val="25"/>
          <w:lang w:eastAsia="sr-Latn-RS"/>
        </w:rPr>
        <w:t>sistem brze razmene informacija</w:t>
      </w:r>
      <w:r w:rsidRPr="00E22132">
        <w:rPr>
          <w:rFonts w:ascii="Arial" w:eastAsia="Times New Roman" w:hAnsi="Arial" w:cs="Arial"/>
          <w:sz w:val="25"/>
          <w:szCs w:val="25"/>
          <w:lang w:eastAsia="sr-Latn-RS"/>
        </w:rPr>
        <w:t xml:space="preserve"> jeste sistem brzog obaveštavanja i uzbunjivanja između nadležnih i drugih organa i organizacija u Republici Srbiji o merama i aktivnostima koje se preduzimaju u vezi sa rizicima koje opasan proizvod predstavlja po zdravlje i bezbednost potrošača i drugih korisnika;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14) </w:t>
      </w:r>
      <w:r w:rsidRPr="00E22132">
        <w:rPr>
          <w:rFonts w:ascii="Arial" w:eastAsia="Times New Roman" w:hAnsi="Arial" w:cs="Arial"/>
          <w:i/>
          <w:iCs/>
          <w:sz w:val="25"/>
          <w:szCs w:val="25"/>
          <w:lang w:eastAsia="sr-Latn-RS"/>
        </w:rPr>
        <w:t>RAPEX</w:t>
      </w:r>
      <w:r w:rsidRPr="00E22132">
        <w:rPr>
          <w:rFonts w:ascii="Arial" w:eastAsia="Times New Roman" w:hAnsi="Arial" w:cs="Arial"/>
          <w:sz w:val="25"/>
          <w:szCs w:val="25"/>
          <w:lang w:eastAsia="sr-Latn-RS"/>
        </w:rPr>
        <w:t xml:space="preserve"> jeste sistem brze razmene informacija između država članica Evropske unije i Komisije Evropskih zajednica (u daljem tekstu: Komisije EZ) o merama i aktivnostima koje se preduzimaju u vezi sa ozbiljnim rizikom koje opasan proizvod predstavlja po zdravlje i bezbednost potrošača;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15) </w:t>
      </w:r>
      <w:r w:rsidRPr="00E22132">
        <w:rPr>
          <w:rFonts w:ascii="Arial" w:eastAsia="Times New Roman" w:hAnsi="Arial" w:cs="Arial"/>
          <w:i/>
          <w:iCs/>
          <w:sz w:val="25"/>
          <w:szCs w:val="25"/>
          <w:lang w:eastAsia="sr-Latn-RS"/>
        </w:rPr>
        <w:t>harmonizovani standard</w:t>
      </w:r>
      <w:r w:rsidRPr="00E22132">
        <w:rPr>
          <w:rFonts w:ascii="Arial" w:eastAsia="Times New Roman" w:hAnsi="Arial" w:cs="Arial"/>
          <w:sz w:val="25"/>
          <w:szCs w:val="25"/>
          <w:lang w:eastAsia="sr-Latn-RS"/>
        </w:rPr>
        <w:t xml:space="preserve"> jeste evropski standard koji je donela odgovarajuća evropska organizacija za standardizaciju na osnovu zahteva Evropske komisije i koji je objavljen u "Službenom listu Evropske unije".</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10" w:name="str_6"/>
      <w:bookmarkEnd w:id="10"/>
      <w:r w:rsidRPr="00E22132">
        <w:rPr>
          <w:rFonts w:ascii="Arial" w:eastAsia="Times New Roman" w:hAnsi="Arial" w:cs="Arial"/>
          <w:sz w:val="36"/>
          <w:szCs w:val="36"/>
          <w:lang w:eastAsia="sr-Latn-RS"/>
        </w:rPr>
        <w:t xml:space="preserve">II KRITERIJUMI ZA OCENJIVANJE USAGLAŠENOSTI PROIZVODA SA OPŠTIM ZAHTEVOM ZA BEZBEDNOST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11" w:name="str_7"/>
      <w:bookmarkEnd w:id="11"/>
      <w:r w:rsidRPr="00E22132">
        <w:rPr>
          <w:rFonts w:ascii="Arial" w:eastAsia="Times New Roman" w:hAnsi="Arial" w:cs="Arial"/>
          <w:b/>
          <w:bCs/>
          <w:sz w:val="28"/>
          <w:szCs w:val="28"/>
          <w:lang w:eastAsia="sr-Latn-RS"/>
        </w:rPr>
        <w:t xml:space="preserve">Opšti zahtev za bezbednost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12" w:name="clan_5"/>
      <w:bookmarkEnd w:id="12"/>
      <w:r w:rsidRPr="00E22132">
        <w:rPr>
          <w:rFonts w:ascii="Arial" w:eastAsia="Times New Roman" w:hAnsi="Arial" w:cs="Arial"/>
          <w:b/>
          <w:bCs/>
          <w:sz w:val="28"/>
          <w:szCs w:val="28"/>
          <w:lang w:eastAsia="sr-Latn-RS"/>
        </w:rPr>
        <w:t xml:space="preserve">Član 5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Proizvođač je dužan da stavlja na tržište isključivo bezbedne proizvode.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13" w:name="str_8"/>
      <w:bookmarkEnd w:id="13"/>
      <w:r w:rsidRPr="00E22132">
        <w:rPr>
          <w:rFonts w:ascii="Arial" w:eastAsia="Times New Roman" w:hAnsi="Arial" w:cs="Arial"/>
          <w:b/>
          <w:bCs/>
          <w:sz w:val="28"/>
          <w:szCs w:val="28"/>
          <w:lang w:eastAsia="sr-Latn-RS"/>
        </w:rPr>
        <w:t xml:space="preserve">Zahtev za obmanjujuće proizvode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14" w:name="clan_6"/>
      <w:bookmarkEnd w:id="14"/>
      <w:r w:rsidRPr="00E22132">
        <w:rPr>
          <w:rFonts w:ascii="Arial" w:eastAsia="Times New Roman" w:hAnsi="Arial" w:cs="Arial"/>
          <w:b/>
          <w:bCs/>
          <w:sz w:val="28"/>
          <w:szCs w:val="28"/>
          <w:lang w:eastAsia="sr-Latn-RS"/>
        </w:rPr>
        <w:t xml:space="preserve">Član 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Zabranjeno je proizvoditi, uvoziti, izvoziti ili stavljati na tržište obmanjujuće proizvode.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15" w:name="str_9"/>
      <w:bookmarkEnd w:id="15"/>
      <w:r w:rsidRPr="00E22132">
        <w:rPr>
          <w:rFonts w:ascii="Arial" w:eastAsia="Times New Roman" w:hAnsi="Arial" w:cs="Arial"/>
          <w:b/>
          <w:bCs/>
          <w:sz w:val="28"/>
          <w:szCs w:val="28"/>
          <w:lang w:eastAsia="sr-Latn-RS"/>
        </w:rPr>
        <w:t xml:space="preserve">Lista standarda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16" w:name="clan_7"/>
      <w:bookmarkEnd w:id="16"/>
      <w:r w:rsidRPr="00E22132">
        <w:rPr>
          <w:rFonts w:ascii="Arial" w:eastAsia="Times New Roman" w:hAnsi="Arial" w:cs="Arial"/>
          <w:b/>
          <w:bCs/>
          <w:sz w:val="28"/>
          <w:szCs w:val="28"/>
          <w:lang w:eastAsia="sr-Latn-RS"/>
        </w:rPr>
        <w:t xml:space="preserve">Član 7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Proizvod se smatra bezbednim i u slučaju kada nema propisa kojima se preuzima sadržina propisa Evropske unije koji uređuju odgovarajuće aspekte za bezbednost tog proizvoda, ako ispunjava zdravstvene i bezbednosne zahteve posebnog propisa.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Proizvod se smatra bezbednim u pogledu vrste i kategorije rizika obuhvaćenih odgovarajućim srpskim standardima kojima se preuzimaju harmonizovani standardi iz člana 4. tačka 15) ovog zakona, ako je usaglašen sa zahtevima tih standarda.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Ministar nadležan za poslove standardizacije utvrđuje listu srpskih standarda iz stava 2. ovog člana, koja se objavljuje u "Službenom glasniku Republike Srbije".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17" w:name="str_10"/>
      <w:bookmarkEnd w:id="17"/>
      <w:r w:rsidRPr="00E22132">
        <w:rPr>
          <w:rFonts w:ascii="Arial" w:eastAsia="Times New Roman" w:hAnsi="Arial" w:cs="Arial"/>
          <w:b/>
          <w:bCs/>
          <w:sz w:val="28"/>
          <w:szCs w:val="28"/>
          <w:lang w:eastAsia="sr-Latn-RS"/>
        </w:rPr>
        <w:t xml:space="preserve">Ostali kriterijumi za ocenjivanje usaglašenosti proizvoda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18" w:name="clan_8"/>
      <w:bookmarkEnd w:id="18"/>
      <w:r w:rsidRPr="00E22132">
        <w:rPr>
          <w:rFonts w:ascii="Arial" w:eastAsia="Times New Roman" w:hAnsi="Arial" w:cs="Arial"/>
          <w:b/>
          <w:bCs/>
          <w:sz w:val="28"/>
          <w:szCs w:val="28"/>
          <w:lang w:eastAsia="sr-Latn-RS"/>
        </w:rPr>
        <w:t xml:space="preserve">Član 8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U slučajevima koji nisu obuhvaćeni članom 7. ovog zakona, usaglašenost proizvoda sa opštim zahtevom za bezbednost ocenjuje se uzimajući u obzir: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srpske standarde kojima se preuzimaju odgovarajući evropski standardi koji nisu standardi iz člana 7.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druge srpske standarde, a ukoliko nema objavljenih srpskih standarda u odgovarajućoj oblasti, evropske ili nacionalne standarde drugih država;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preporuke Evropske komisije kojima se utvrđuju smernice za ocenu bezbednosti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pravila dobre prakse u vezi sa bezbednošću proizvoda u odgovarajućem sektoru;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5) dostignuti nivo razvijenosti nauke i tehnike, odnosno tehnologije;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6) razumna očekivanja potrošača u vezi sa bezbednošću proizvoda.</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19" w:name="str_11"/>
      <w:bookmarkEnd w:id="19"/>
      <w:r w:rsidRPr="00E22132">
        <w:rPr>
          <w:rFonts w:ascii="Arial" w:eastAsia="Times New Roman" w:hAnsi="Arial" w:cs="Arial"/>
          <w:b/>
          <w:bCs/>
          <w:sz w:val="28"/>
          <w:szCs w:val="28"/>
          <w:lang w:eastAsia="sr-Latn-RS"/>
        </w:rPr>
        <w:t xml:space="preserve">Zaštitna klauzula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20" w:name="clan_9"/>
      <w:bookmarkEnd w:id="20"/>
      <w:r w:rsidRPr="00E22132">
        <w:rPr>
          <w:rFonts w:ascii="Arial" w:eastAsia="Times New Roman" w:hAnsi="Arial" w:cs="Arial"/>
          <w:b/>
          <w:bCs/>
          <w:sz w:val="28"/>
          <w:szCs w:val="28"/>
          <w:lang w:eastAsia="sr-Latn-RS"/>
        </w:rPr>
        <w:t xml:space="preserve">Član 9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Organ nadležan za preduzimanje odgovarajućih mera u skladu sa ovlašćenjima utvrđenim ovim i drugim zakonima (u daljem tekstu: nadležni organ) može da preduzme odgovarajuće mere ako postoje dokazi da je proizvod opasan iako taj proizvod ispunjava zahteve za bezbednost koji su utvrđeni posebnim propisima iz člana 2. ovog zakona, odnosno ispunjava kriterijume za ocenjivanje usaglašenosti iz čl. 7. i 8. ovog zakona. </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21" w:name="str_12"/>
      <w:bookmarkEnd w:id="21"/>
      <w:r w:rsidRPr="00E22132">
        <w:rPr>
          <w:rFonts w:ascii="Arial" w:eastAsia="Times New Roman" w:hAnsi="Arial" w:cs="Arial"/>
          <w:sz w:val="36"/>
          <w:szCs w:val="36"/>
          <w:lang w:eastAsia="sr-Latn-RS"/>
        </w:rPr>
        <w:t xml:space="preserve">III OBAVEZE PROIZVOĐAČA I DISTRIBUTERA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22" w:name="str_13"/>
      <w:bookmarkEnd w:id="22"/>
      <w:r w:rsidRPr="00E22132">
        <w:rPr>
          <w:rFonts w:ascii="Arial" w:eastAsia="Times New Roman" w:hAnsi="Arial" w:cs="Arial"/>
          <w:b/>
          <w:bCs/>
          <w:sz w:val="28"/>
          <w:szCs w:val="28"/>
          <w:lang w:eastAsia="sr-Latn-RS"/>
        </w:rPr>
        <w:t xml:space="preserve">Obaveze proizvođača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23" w:name="clan_10"/>
      <w:bookmarkEnd w:id="23"/>
      <w:r w:rsidRPr="00E22132">
        <w:rPr>
          <w:rFonts w:ascii="Arial" w:eastAsia="Times New Roman" w:hAnsi="Arial" w:cs="Arial"/>
          <w:b/>
          <w:bCs/>
          <w:sz w:val="28"/>
          <w:szCs w:val="28"/>
          <w:lang w:eastAsia="sr-Latn-RS"/>
        </w:rPr>
        <w:t xml:space="preserve">Član 10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Proizvođač je dužan da, u granicama delatnosti koju obavlja, pruža potrebne informacije potrošačima i drugim korisnicima koje će im omogućiti da procene rizik koji proizvod može da predstavlja tokom perioda njegove upotrebe koji određuje proizvođač ili razumno predvidljivog perioda upotrebe, ako takav rizik nije očigledan bez odgovarajućeg upozorenja i koje će im omogućiti da preduzmu odgovarajuće mere predostrožnosti u odnosu na takav rizik.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Pružanje potrebnih informacija i upozorenja iz stava 1. ovog člana ne oslobađa proizvođača drugih obaveza i zahteva propisanih ovim zakonom i drugim propisima.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Proizvođač je obavezan da, u zavisnosti od svojstava proizvoda, a u granicama delatnosti koju obavlja, preduzima aktivnosti i mere koje će mu omogućiti 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blagovremeno izvrši analizu i procenu rizika koje bi ti proizvodi mogli da predstavljaju;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upozori potrošače i druge korisnike na procenjene, odnosno utvrđene rizike;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3) preduzme odgovarajuće aktivnosti, ako je to neophodno da bi se izbegao rizik, da povuče proizvod sa tržišta i upozori potrošače i druge korisnike na adekvatan i efikasan način ili da opozove proizvod.</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Pod aktivnostima i merama iz stava 3. ovog člana naročito se smatraju: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ukazivanje na identitet proizvođača (na proizvodu ili njegovom pakovanju, odnosno ambalaži) i na druge podatke o proizvođaču i proizvodu ili gde je to moguće, seriju kojoj proizvod pripada osim u slučajevima gde je opravdano izostaviti taj podatak;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ispitivanje uzoraka proizvoda na tržištu kada je to potrebno i obrada informacija, a kada je to neophodno i vođenje registra reklamacija i informisanje distributera o ovim merama.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Mere i aktivnosti iz stava 3. tač. 2) i 3) i stava 4. ovog člana, proizvođači preduzimaju dobrovoljno ili na osnovu mere nadležnog organa.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Opoziv proizvoda proizvođač preduzima dobrovoljno kao krajnju meru ako proceni da druge mere nisu dovoljne za sprečavanje rizika ili kada je obavezan da to uradi na osnovu preduzete mere nadležnog organa.</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Opoziv može da se sprovede u okviru pravila dobre prakse (kodeksa), ako takva pravila postoje.</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24" w:name="str_14"/>
      <w:bookmarkEnd w:id="24"/>
      <w:r w:rsidRPr="00E22132">
        <w:rPr>
          <w:rFonts w:ascii="Arial" w:eastAsia="Times New Roman" w:hAnsi="Arial" w:cs="Arial"/>
          <w:b/>
          <w:bCs/>
          <w:sz w:val="28"/>
          <w:szCs w:val="28"/>
          <w:lang w:eastAsia="sr-Latn-RS"/>
        </w:rPr>
        <w:t xml:space="preserve">Obaveze distributera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25" w:name="clan_11"/>
      <w:bookmarkEnd w:id="25"/>
      <w:r w:rsidRPr="00E22132">
        <w:rPr>
          <w:rFonts w:ascii="Arial" w:eastAsia="Times New Roman" w:hAnsi="Arial" w:cs="Arial"/>
          <w:b/>
          <w:bCs/>
          <w:sz w:val="28"/>
          <w:szCs w:val="28"/>
          <w:lang w:eastAsia="sr-Latn-RS"/>
        </w:rPr>
        <w:t xml:space="preserve">Član 11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Distributer je dužan da, u granicama delatnosti koju obavlja, postupa sa pažnjom dobrog privrednika u očuvanju usaglašenosti proizvoda sa opštim zahtevom za bezbednost proizvoda, naročito tako što: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isporučuje ili čini dostupnim isključivo proizvode za koje zna ili bi, na osnovu informacija koje poseduje i svog profesionalnog iskustva, trebalo da pretpostavi da su bezbedni;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prati i prosleđuje informacije o rizicima koje proizvod može da predstavlja;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čuva, obezbeđuje i dostavlja dokumentaciju potrebnu za utvrđivanje identiteta proizvođača i porekla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sarađuje u sprovođenju mera i aktivnosti koje proizvođači i nadležni organi preduzimaju sa ciljem sprečavanja, otklanjanja ili smanjenja rizika na prihvatljiv nivo u smislu člana 4. tačka 3) ovog zakona.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26" w:name="str_15"/>
      <w:bookmarkEnd w:id="26"/>
      <w:r w:rsidRPr="00E22132">
        <w:rPr>
          <w:rFonts w:ascii="Arial" w:eastAsia="Times New Roman" w:hAnsi="Arial" w:cs="Arial"/>
          <w:b/>
          <w:bCs/>
          <w:sz w:val="28"/>
          <w:szCs w:val="28"/>
          <w:lang w:eastAsia="sr-Latn-RS"/>
        </w:rPr>
        <w:t xml:space="preserve">Zajedničke obaveze proizvođača i distributera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27" w:name="clan_12"/>
      <w:bookmarkEnd w:id="27"/>
      <w:r w:rsidRPr="00E22132">
        <w:rPr>
          <w:rFonts w:ascii="Arial" w:eastAsia="Times New Roman" w:hAnsi="Arial" w:cs="Arial"/>
          <w:b/>
          <w:bCs/>
          <w:sz w:val="28"/>
          <w:szCs w:val="28"/>
          <w:lang w:eastAsia="sr-Latn-RS"/>
        </w:rPr>
        <w:t xml:space="preserve">Član 12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Ako proizvođač, odnosno distributer, na osnovu raspoloživih informacija i svog profesionalnog znanja i iskustva, zna ili bi trebalo da zna da je proizvod koji je stavio na tržište opasan, dužan je da o tome hitno obavesti nadležni organ.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Obaveštenje iz stava 1. ovog člana dostavlja se u pisanoj formi i naročito sadrži: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podatke koji omogućavaju identifikaciju proizvoda, odnosno seriju proizvoda (šarža, lot, partija i sl.);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detaljan opis rizika koji proizvod predstavlja;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sve raspoložive informacije potrebne za praćenje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opis mera i aktivnosti preduzetih sa ciljem otklanjanja rizika.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Proizvođač i distributer su dužni da, u granicama delatnosti koju obavljaju, a po nalogu nadležnog organa, sarađuju sa tim organom u postupcima i merama koje se preduzimaju da bi se otklonili ili smanjili rizici koje predstavljaju proizvodi koji se isporučuju ili su već isporučeni.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Ako proizvođač, odnosno distributer ne dostavi obaveštenje iz stava 1. ovog člana, odnosno ne postupi po nalogu iz stava 3. ovog člana u roku određenom u nalogu, nadležni organ postupa u skladu sa ovlašćenjima utvrđenim ovim zakonom ili drugim propisima.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Ministar nadležan za poslove trgovine (u daljem tekstu: ministar) ustanovljava procedure za dijalog sa proizvođačima i distributerima u vezi sa pitanjima </w:t>
      </w:r>
      <w:r w:rsidRPr="00E22132">
        <w:rPr>
          <w:rFonts w:ascii="Arial" w:eastAsia="Times New Roman" w:hAnsi="Arial" w:cs="Arial"/>
          <w:sz w:val="25"/>
          <w:szCs w:val="25"/>
          <w:lang w:eastAsia="sr-Latn-RS"/>
        </w:rPr>
        <w:lastRenderedPageBreak/>
        <w:t xml:space="preserve">bezbednosti proizvoda i bliže propisuje oblik i sadržinu obaveštenja iz stava 2. ovog člana. </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28" w:name="str_16"/>
      <w:bookmarkEnd w:id="28"/>
      <w:r w:rsidRPr="00E22132">
        <w:rPr>
          <w:rFonts w:ascii="Arial" w:eastAsia="Times New Roman" w:hAnsi="Arial" w:cs="Arial"/>
          <w:sz w:val="36"/>
          <w:szCs w:val="36"/>
          <w:lang w:eastAsia="sr-Latn-RS"/>
        </w:rPr>
        <w:t xml:space="preserve">IV USLOVI I NAČIN INFORMISANJA I RAZMENE INFORMACIJA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29" w:name="str_17"/>
      <w:bookmarkEnd w:id="29"/>
      <w:r w:rsidRPr="00E22132">
        <w:rPr>
          <w:rFonts w:ascii="Arial" w:eastAsia="Times New Roman" w:hAnsi="Arial" w:cs="Arial"/>
          <w:b/>
          <w:bCs/>
          <w:sz w:val="28"/>
          <w:szCs w:val="28"/>
          <w:lang w:eastAsia="sr-Latn-RS"/>
        </w:rPr>
        <w:t xml:space="preserve">Javnost podataka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0" w:name="clan_13"/>
      <w:bookmarkEnd w:id="30"/>
      <w:r w:rsidRPr="00E22132">
        <w:rPr>
          <w:rFonts w:ascii="Arial" w:eastAsia="Times New Roman" w:hAnsi="Arial" w:cs="Arial"/>
          <w:b/>
          <w:bCs/>
          <w:sz w:val="28"/>
          <w:szCs w:val="28"/>
          <w:lang w:eastAsia="sr-Latn-RS"/>
        </w:rPr>
        <w:t xml:space="preserve">Član 13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Informacije kojima raspolažu nadležni organi u vezi sa rizikom koje proizvodi predstavljaju po zdravlje i bezbednost potrošača i drugih korisnika dostupne su javnosti u skladu sa uslovima transparentnosti i bez obzira na ograničenja koja nameću aktivnosti praćenja i istraživanja.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Javnosti su posebno dostupne informacije o identifikaciji proizvoda, prirodi rizika i preduzetim merama.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U opravdanim slučajevima, neće se objavljivati informacije dobijene u svrhu primene ovog zakona koje, po svojoj prirodi predstavljaju poslovnu tajnu, osim informacija koje se odnose na bezbednosna svojstva proizvoda, koje se moraju objaviti ako to zahtevaju okolnosti da bi se zaštitilo zdravlje i bezbednost potrošača i drugih korisnika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Zaštita poslovne tajne ne sprečava davanje informacija nadležnim organima koje su važne za obezbeđenje efikasnog praćenja i nadzora tržišta.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Organi koji prime informacije koje predstavljaju poslovnu tajnu, obezbediće njihovu zaštitu.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31" w:name="str_18"/>
      <w:bookmarkEnd w:id="31"/>
      <w:r w:rsidRPr="00E22132">
        <w:rPr>
          <w:rFonts w:ascii="Arial" w:eastAsia="Times New Roman" w:hAnsi="Arial" w:cs="Arial"/>
          <w:b/>
          <w:bCs/>
          <w:sz w:val="28"/>
          <w:szCs w:val="28"/>
          <w:lang w:eastAsia="sr-Latn-RS"/>
        </w:rPr>
        <w:t xml:space="preserve">Razmena informacija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2" w:name="clan_14"/>
      <w:bookmarkEnd w:id="32"/>
      <w:r w:rsidRPr="00E22132">
        <w:rPr>
          <w:rFonts w:ascii="Arial" w:eastAsia="Times New Roman" w:hAnsi="Arial" w:cs="Arial"/>
          <w:b/>
          <w:bCs/>
          <w:sz w:val="28"/>
          <w:szCs w:val="28"/>
          <w:lang w:eastAsia="sr-Latn-RS"/>
        </w:rPr>
        <w:t xml:space="preserve">Član 14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organ koristi sistem brze razmene informacija u vezi sa ozbiljnim rizikom, kao i sa drugim rizicima koje opasan proizvod predstavlja po zdravlje i bezbednost potrošača i drugih korisnika, a naročito kad: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naloži meru povlačenja ili opozivanja proizvoda koji predstavlja ozbiljan rizik;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preduzima ili preporučuje, odnosno koordinira ili organizuje preduzimanje odgovarajućih aktivnosti i mera proizvođaču ili distributeru, u vezi sa rizikom;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je upoznat da proizvođači i distributeri preduzimaju aktivnosti sa ciljem otklanjanja, odnosno smanjenja rizika na prihvatljiv nivo koji predstavlja proizvod stavljen na tržište.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Vlada će, na predlog ministarstva nadležnog za poslove trgovine bliže propisati način uspostavljanja i rada sistema brze razmene informacija i odrediti organ nadležan za objedinjavanje i distribuciju informacija iz stava 1. ovog člana.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Organ iz stava 2. ovog člana određen za objedinjavanje i distribuciju informacija iz stava 1. ovog člana, obavestiće Evropsku komisiju o preduzetim merama kojima se ograničava stavljanje proizvoda na tržište ili zahteva njihovo povlačenje ili opoziv proizvoda kao što su proizvodi navedeni u članu 18. stav 1. tač. 2)-7) ovog zakona, u meri u kojoj ne postoji obaveza obaveštavanja u smislu člana 15.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Ako organ iz stava 2. ovog člana smatra da posledice rizika koje predstavlja proizvod stavljen na tržište Republike Srbije, ne prelaze ili ne mogu preći njenu teritoriju, obavestiće Evropsku komisiju o preduzetim merama od interesa za druge države članice Evropske unije, a naročito ako su mere preduzete radi sprečavanja, otklanjanja ili smanjenja novog rizika koji do tada nije bio prijavljen Evropskoj komisiji.</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3" w:name="clan_15"/>
      <w:bookmarkEnd w:id="33"/>
      <w:r w:rsidRPr="00E22132">
        <w:rPr>
          <w:rFonts w:ascii="Arial" w:eastAsia="Times New Roman" w:hAnsi="Arial" w:cs="Arial"/>
          <w:b/>
          <w:bCs/>
          <w:sz w:val="28"/>
          <w:szCs w:val="28"/>
          <w:lang w:eastAsia="sr-Latn-RS"/>
        </w:rPr>
        <w:t xml:space="preserve">Član 15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Organ iz člana 14. stav 2. ovog zakona nadležan za objedinjavanje i distribuciju informacija, odmah će obavestiti Evropsku komisiju preko RAPEX-a, ako je odlučeno, preporučeno ili dogovoreno sa proizvođačem i distributerom, bilo pod obavezom koju zahteva nadležni organ ili na dobrovoljnoj osnovi, o merama ili postupcima u cilju sprečavanja, ograničenja ili uvođenja posebnih uslova o mogućem stavljanju na tržište ili korišćenju proizvoda iz razloga ozbiljnog rizika i bez odlaganja će informisati Evropsku komisiju o izmeni ili ukidanju svake takve mere.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Ako organ iz stava 1. ovog člana smatra da rizik ne prelazi ili ne može preći teritoriju Republike Srbije slediće postupak iz člana 14. ovog zakona, uzimajući u obzir relevantne kriterijume koji su predviđeni procedurama i smernicama za primenu RAPEX-a u pogledu forme i sadržine obaveštenja za Evropsku komisiju.</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Vlada će bliže propisati način i postupak informisanja Komisije EZ iz st. 1. i 2. ovog člana, na predlog ministarstva nadležnog za poslove trgovine.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34" w:name="str_19"/>
      <w:bookmarkEnd w:id="34"/>
      <w:r w:rsidRPr="00E22132">
        <w:rPr>
          <w:rFonts w:ascii="Arial" w:eastAsia="Times New Roman" w:hAnsi="Arial" w:cs="Arial"/>
          <w:b/>
          <w:bCs/>
          <w:sz w:val="28"/>
          <w:szCs w:val="28"/>
          <w:lang w:eastAsia="sr-Latn-RS"/>
        </w:rPr>
        <w:t xml:space="preserve">Sprovođenje odluke Komisije EZ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5" w:name="clan_16"/>
      <w:bookmarkEnd w:id="35"/>
      <w:r w:rsidRPr="00E22132">
        <w:rPr>
          <w:rFonts w:ascii="Arial" w:eastAsia="Times New Roman" w:hAnsi="Arial" w:cs="Arial"/>
          <w:b/>
          <w:bCs/>
          <w:sz w:val="28"/>
          <w:szCs w:val="28"/>
          <w:lang w:eastAsia="sr-Latn-RS"/>
        </w:rPr>
        <w:t xml:space="preserve">Član 16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Kada je za sprovođenje odluke Komisije EZ kojom se zabranjuje ili ograničava stavljanje na tržište i izvoz određenog proizvoda ili grupe proizvoda koji predstavljaju ozbiljan rizik po zdravlje i bezbednost potrošača neophodno usvojiti poseban akt, Vlada će, najkasnije u roku od 20 dana od dana objavljivanja te odluke, doneti akt kojim će bliže urediti postupanje proizvođača i distributera u vezi sa sprovođenjem odluke Komisije EZ. </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36" w:name="str_20"/>
      <w:bookmarkEnd w:id="36"/>
      <w:r w:rsidRPr="00E22132">
        <w:rPr>
          <w:rFonts w:ascii="Arial" w:eastAsia="Times New Roman" w:hAnsi="Arial" w:cs="Arial"/>
          <w:sz w:val="36"/>
          <w:szCs w:val="36"/>
          <w:lang w:eastAsia="sr-Latn-RS"/>
        </w:rPr>
        <w:lastRenderedPageBreak/>
        <w:t xml:space="preserve">V NADZOR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37" w:name="str_21"/>
      <w:bookmarkEnd w:id="37"/>
      <w:r w:rsidRPr="00E22132">
        <w:rPr>
          <w:rFonts w:ascii="Arial" w:eastAsia="Times New Roman" w:hAnsi="Arial" w:cs="Arial"/>
          <w:b/>
          <w:bCs/>
          <w:sz w:val="28"/>
          <w:szCs w:val="28"/>
          <w:lang w:eastAsia="sr-Latn-RS"/>
        </w:rPr>
        <w:t xml:space="preserve">Inspekcijski i carinski nadzor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38" w:name="clan_17"/>
      <w:bookmarkEnd w:id="38"/>
      <w:r w:rsidRPr="00E22132">
        <w:rPr>
          <w:rFonts w:ascii="Arial" w:eastAsia="Times New Roman" w:hAnsi="Arial" w:cs="Arial"/>
          <w:b/>
          <w:bCs/>
          <w:sz w:val="28"/>
          <w:szCs w:val="28"/>
          <w:lang w:eastAsia="sr-Latn-RS"/>
        </w:rPr>
        <w:t xml:space="preserve">Član 17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Nadzor nad primenom ovog zakona i propisa donetih za njegovo sprovođenje vrše ministarstva nadležna za odgovarajuću oblast, u skladu sa zakonom kojim se uređuje organizacija državne uprave i zakonom kojim se uređuje delokrug poslova ministarstava.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Ako ovim ili posebnim zakonom nije propisana nadležnost drugog organa, nadzor u pogledu opšte bezbednosti proizvoda iz člana 2. ovog zakona sprovodi ministarstvo nadležno za poslove trgovine.</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Inspekcijski nadzor vrše ministarstva iz stava 1. ovog člana preko nadležnih inspektora, u skladu sa zakonom kojim se uređuje organizacija državne uprave i drugim zakonima kojima se uređuje inspekcijski nadzor odnosno ministarstvo nadležno za poslove trgovine preko tržišnih inspektora.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Inspekcijski nadzor nad primenom odredaba ovog zakona u delu kojim se uređuju obmanjujući proizvodi, vrši ministarstvo nadležno za poslove zdravlja preko sanitarnih inspektora.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carinski organ neće dozvoliti uvoz proizvoda, odnosno serije proizvoda (partije, šarže, lota i sl.) koje ne prati propisana dokumentacija o usaglašenosti sa zahtevima za bezbednost proizvoda, odnosno koji nisu označeni propisanom oznakom usaglašenosti sa zahtevima za bezbednost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Ako nadležni carinski organ utvrdi da, i bez obzira na postojanje dokumentacije i oznaka iz stava 5. ovog člana, proizvod izaziva opravdanu sumnju u pogledu postojanja ozbiljnog rizika po zdravlje i bezbednost potrošača i drugih korisnika, dužan je da o tome hitno obavesti nadležni inspekcijski organ.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Obaveštenje iz stava 6. ovog člana sadrži, naročito podatke koji omogućavaju identifikaciju proizvoda, odnosno serije proizvoda (partije, šarže, lota i sl.), proizvođača, uvoznika, krajnjeg korisnika uvoza, opis rizika za koji postoji sumnja i raspoložive informacije potrebne za praćenje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carinski organ privremeno će prekinuti carinski postupak uvoza ili izvoza i puštanje proizvoda za koji posumnja da je obmanjujući, o čemu će hitno obavestiti sanitarnog inspektora koji je dužan da u roku od 24 časa od dobijanja obaveštenja izvrši inspekcijski nadzor i utvrdi da li je proizvod obmanjujući.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carinski organ neće dozvoliti uvoz ili izvoz proizvoda, u smislu člana 6. ovog zakona, za koji je sanitarni inspektor utvrdio da je obmanjujući i za koji je izrekao meru zabrane uvoza ili izvoza.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Ako sanitarni inspektor u roku iz stava 8. ovog člana ne utvrdi da se radi o obmanjujućem proizvodu, nadležni carinski organ nastavlja carinski postupak uvoza ili izvoza i puštanje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Nadležna ministarstva obezbeđuju da proizvođači i distributeri ispunjavaju svoje obaveze u skladu sa ovim zakonom na takav način da proizvodi koji se stavljaju na tržište budu bezbedni.</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39" w:name="str_22"/>
      <w:bookmarkEnd w:id="39"/>
      <w:r w:rsidRPr="00E22132">
        <w:rPr>
          <w:rFonts w:ascii="Arial" w:eastAsia="Times New Roman" w:hAnsi="Arial" w:cs="Arial"/>
          <w:b/>
          <w:bCs/>
          <w:sz w:val="28"/>
          <w:szCs w:val="28"/>
          <w:lang w:eastAsia="sr-Latn-RS"/>
        </w:rPr>
        <w:t xml:space="preserve">Mere koje preduzimaju nadležni inspektori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0" w:name="clan_18"/>
      <w:bookmarkEnd w:id="40"/>
      <w:r w:rsidRPr="00E22132">
        <w:rPr>
          <w:rFonts w:ascii="Arial" w:eastAsia="Times New Roman" w:hAnsi="Arial" w:cs="Arial"/>
          <w:b/>
          <w:bCs/>
          <w:sz w:val="28"/>
          <w:szCs w:val="28"/>
          <w:lang w:eastAsia="sr-Latn-RS"/>
        </w:rPr>
        <w:t xml:space="preserve">Član 18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inspektor je ovlašćen da u kontroli bezbednosti proizvoda, pored mera za čije je preduzimanje ovlašćen drugim propisima, preduzme i druge mere: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za svaki proizvod: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da organizuje, u odgovarajućem obimu, provere svojstava proizvoda koja utiču na njegovu bezbednost, sve do poslednje faze njegove upotrebe, odnosno korišćenja i trošenja;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da naloži dostavljanje informacije proizvođačima, distributerima ili drugim licima;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da uzima uzorke proizvoda radi ispitivanja svojstava koja utiču na njegovu bezbednost;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za svaki proizvod koji bi mogao da predstavlja rizik u određenim okolnostima: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da naloži da proizvod na tržištu bude označen odgovarajućim, jasnim i razumljivim upozorenjima o rizicima koje proizvod može da predstavlja, na jeziku koji je u službenoj upotrebi u Republici Srbiji;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da naloži stavljanje na tržište takvog proizvoda prethodnim ispunjenjem dodatnih uslova kako bi se taj proizvod učinio bezbednim;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za svaki proizvod koji bi mogao da predstavlja rizik za određena lica da naloži da ta lica budu blagovremeno i na odgovarajući način upozorena na rizik, uključujući i objavljivanje upozorenja preko sredstava javnog informisanja;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4) za svaki proizvod koji bi mogao da bude opasan da privremeno zabrani nuđenje, izlaganje, isporučivanje i činjenje dostupnim proizvoda, za vreme koje je potrebno da se izvrše provere svojstava proizvoda koja mogu da utiču na bezbednost i zdravlje potrošača i drugih korisnika;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5) za svaki opasan proizvod da zabrani nuđenje, izlaganje, isporučivanje i činjenje dostupnim proizvoda i odgovarajućim merama obezbedi sprovođenje te zabrane;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6) za svaki opasan proizvod koji je stavljen na tržište: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(1) da naredi ili organizuje njegovo hitno povlačenje i upozori potrošače i druge korisnike na rizike koje proizvod predstavlja; </w:t>
      </w:r>
    </w:p>
    <w:p w:rsidR="00E22132" w:rsidRPr="00E22132" w:rsidRDefault="00E22132" w:rsidP="00E22132">
      <w:pPr>
        <w:spacing w:before="100" w:beforeAutospacing="1" w:after="100" w:afterAutospacing="1" w:line="240" w:lineRule="auto"/>
        <w:ind w:left="1134" w:hanging="142"/>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da naredi, koordinira ili, po potrebi, organizuje sa proizvođačima i distributerima i drugim organima, opozivanje proizvoda od potrošača i drugih korisnika, uključujući i prinudno sprovođenje mere opozivanja proizvoda, kao i uništavanje takvog proizvoda na odgovarajući način od strane i na teret proizvođača, odnosno distributera;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7) za svaki obmanjujući proizvod da zabrani proizvodnju, uvoz, izvoz ili stavljanje na tržište i prodaju, odnosno povuče ili zahteva njegovo povlačenje sa tržišta.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Ako postoje dokazi da je proizvod opasan, nadležni organi preduzimaju mere ograničenja stavljanja na tržište ili opoziva opasnih proizvoda bez obzira na usaglašenost sa opštim zahtevom za bezbednost prema kriterijumima iz čl. 7. i 8. ovog zakona.</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Meru opozivanja proizvoda iz stava 1. tačka 6) podtačka (2) ovog člana, nadležni inspektor nalaže kao krajnju meru, ako sve ostale aktivnosti i mere iz čl. 10, 11, 12. i 18. ovog zakona koje proizvođač i distributer preduzme, dobrovoljno ili po nalogu nadležnog inspektora, nisu dovoljne ili zadovoljavajuće.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Troškove koji nastanu u postupku inspekcijskog nadzora snosi proizvođač ako se utvrdi da proizvod nije bezbedan.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Rešenje kojim se preduzima mera iz stava 1. ovog člana, koja u skladu sa ovim zakonom predstavlja ograničenje za stavljanje nekog proizvoda na tržište ili zahtev za njegovim povlačenjem ili opozivom, mora biti obrazložena razlozima na kojima se takva mera zasniva uzimajući u obzir i stavove stranke koja se po pravilu izjašnjava pre donošenja rešenja, osim kada zbog hitnosti preduzimanja mere u interesu zdravlja i bezbednosti potrošača i drugih korisnika, to nije učinjeno, u kom slučaju će nadležni inspektor pozvati stranku da se izjasni nakon donošenja rešenja kojim se preduzima navedena mera ograničenja.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Mera kojom se zahteva povlačenje proizvoda ili njihov opoziv, treba da bude preduzeta na način kojim se podstiču distributeri, korisnici i potrošači da takvu meru sprovedu.</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Protiv rešenja nadležnog inspektora kojim je preduzeta mera iz stava 1. ovog člana može se izjaviti žalba nadležnom ministru u roku od osam dana od dana dostavljanja tog rešenja.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Protiv rešenja kojim se zabranjuje uvoz ili izvoz obmanjujućih proizvoda iz stava 1. tačka 7) ovog člana, može se izjaviti žalba ministru nadležnom za poslove zdravlja u roku od dva dana od dana prijema rešenja.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Ministarstvo nadležno za poslove zdravlja dužno je da odluči o žalbi iz stava 8. ovog člana u roku od dva dana od dana prijema žalbe.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Žalba protiv rešenja iz stava 8. ovog člana ne odlaže izvršenje rešenja.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Protiv konačnog rešenja o preduzetoj meri može se pokrenuti upravni spor pred nadležnim sudom.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Preduzete mere na osnovu ovog zakona kojima se ograničava stavljanje proizvoda na tržište ili se zahteva njihovo povlačenje ili opoziv neće uticati na utvrđivanje krivične odgovornosti relevantne stranke u smislu krivičnog zakona koji se primenjuje na konkretni slučaj.</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41" w:name="str_23"/>
      <w:bookmarkEnd w:id="41"/>
      <w:r w:rsidRPr="00E22132">
        <w:rPr>
          <w:rFonts w:ascii="Arial" w:eastAsia="Times New Roman" w:hAnsi="Arial" w:cs="Arial"/>
          <w:b/>
          <w:bCs/>
          <w:sz w:val="28"/>
          <w:szCs w:val="28"/>
          <w:lang w:eastAsia="sr-Latn-RS"/>
        </w:rPr>
        <w:t xml:space="preserve">Načela srazmernosti i predostrožnosti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2" w:name="clan_19"/>
      <w:bookmarkEnd w:id="42"/>
      <w:r w:rsidRPr="00E22132">
        <w:rPr>
          <w:rFonts w:ascii="Arial" w:eastAsia="Times New Roman" w:hAnsi="Arial" w:cs="Arial"/>
          <w:b/>
          <w:bCs/>
          <w:sz w:val="28"/>
          <w:szCs w:val="28"/>
          <w:lang w:eastAsia="sr-Latn-RS"/>
        </w:rPr>
        <w:t xml:space="preserve">Član 19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Kad nadležni inspektor preduzima mere iz člana 18. stav 1. ovog zakona, a naročito mere koje su propisane u tač. 4), 5) i 6), postupa sa dužnom pažnjom, srazmerno kategoriji i vrsti rizika (načelo srazmernosti).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inspektor može da preduzme mere iz člana 18. stav 1. ovog zakona i u slučaju kad ne postoji konačan naučni dokaz u vezi sa rizikom koji proizvod može da predstavlja, bez obzira da li su posledice tog rizika trenutne ili odložene, ali postoji početni, ne do kraja potvrđen rezultat naučnog istraživanja koji ukazuje na ozbiljnost rizika zbog mogućih posedica po zdravlje i bezbednost potrošača i drugih korisnika (načelo predostrožnosti).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3" w:name="clan_20"/>
      <w:bookmarkEnd w:id="43"/>
      <w:r w:rsidRPr="00E22132">
        <w:rPr>
          <w:rFonts w:ascii="Arial" w:eastAsia="Times New Roman" w:hAnsi="Arial" w:cs="Arial"/>
          <w:b/>
          <w:bCs/>
          <w:sz w:val="28"/>
          <w:szCs w:val="28"/>
          <w:lang w:eastAsia="sr-Latn-RS"/>
        </w:rPr>
        <w:t xml:space="preserve">Član 20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inspektor preduzima mere iz člana 18. stav 1. ovog zakona, pojedinačno ili istovremeno prema proizvođaču, distributeru ili drugim licima kada je to potrebno.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inspektor može da preduzme istovremeno više mera iz člana 18. stav 1. ovog zakona.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44" w:name="str_24"/>
      <w:bookmarkEnd w:id="44"/>
      <w:r w:rsidRPr="00E22132">
        <w:rPr>
          <w:rFonts w:ascii="Arial" w:eastAsia="Times New Roman" w:hAnsi="Arial" w:cs="Arial"/>
          <w:b/>
          <w:bCs/>
          <w:sz w:val="28"/>
          <w:szCs w:val="28"/>
          <w:lang w:eastAsia="sr-Latn-RS"/>
        </w:rPr>
        <w:t xml:space="preserve">Saradnja u sprovođenju nadzora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5" w:name="clan_21"/>
      <w:bookmarkEnd w:id="45"/>
      <w:r w:rsidRPr="00E22132">
        <w:rPr>
          <w:rFonts w:ascii="Arial" w:eastAsia="Times New Roman" w:hAnsi="Arial" w:cs="Arial"/>
          <w:b/>
          <w:bCs/>
          <w:sz w:val="28"/>
          <w:szCs w:val="28"/>
          <w:lang w:eastAsia="sr-Latn-RS"/>
        </w:rPr>
        <w:t xml:space="preserve">Član 21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U cilju obezbeđenja efikasnog nadzora kojim se garantuje visok nivo zaštite zdravlja i bezbednosti potrošača, obaveza je nadležnih organa da međusobno sarađuju u koordinaciji praćenja saradnje preko Saveta za bezbednost proizvoda osnovanog na osnovu zakona kojim se uređuje tržišni nadzor, obezbeđujući naročito sledeće: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uspostavljanje, periodično ažuriranje i sprovođenje programa nadzora sektora prema kategorijama proizvoda ili rizika i praćenje aktivnosti nadzora, nalaza i rezultata;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2) praćenje i ažuriranje naučnih i tehničkih znanja u vezi sa bezbednošću proizvoda;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periodično razmatranje i procenjivanje funkcionisanja i efikasnosti nadzora i ako je potrebno revidiranje organizacije i usvojenog pristupa nadzora.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organi su u obavezi da prime i, ako je to potrebno, na odgovarajući način obrade pritužbe i druge podneske potrošača i drugih zainteresovanih strana u vezi sa bezbednošću proizvoda i u vezi sa aktivnostima nadzora i kontrole i da aktivno informišu potrošače i druge zainteresovane strane o postupcima koji su u tu svrhu predviđeni i preduzeti.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Nadležni organi će podsticati i promovisati delovanje proizvođača i distributera na dobrovoljnoj osnovi u skladu sa obavezama iz ovog zakona, a posebno sa obavezama iz čl. 10-12. ovog zakona, uključujući gde je to moguće, donošenje i primenu pravila dobre prakse.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Nadležni organi su ovlašćeni da preduzimaju neophodne radnje da bi se sa dužnom pažnjom primenile odgovarajuće mere iz člana 18. stav 1. tač. 2)-7) ovog zakona, u slučaju kada proizvodi predstavljaju ozbiljan rizik, ceneći svaki pojedinačni slučaj za sebe i uzimajući u obzir Smernice za upravljanje Sistemom brze razmene informacija o opasnim proizvodima (RAPEX).</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46" w:name="str_25"/>
      <w:bookmarkEnd w:id="46"/>
      <w:r w:rsidRPr="00E22132">
        <w:rPr>
          <w:rFonts w:ascii="Arial" w:eastAsia="Times New Roman" w:hAnsi="Arial" w:cs="Arial"/>
          <w:sz w:val="36"/>
          <w:szCs w:val="36"/>
          <w:lang w:eastAsia="sr-Latn-RS"/>
        </w:rPr>
        <w:t xml:space="preserve">VI KAZNENE ODREDBE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47" w:name="str_26"/>
      <w:bookmarkEnd w:id="47"/>
      <w:r w:rsidRPr="00E22132">
        <w:rPr>
          <w:rFonts w:ascii="Arial" w:eastAsia="Times New Roman" w:hAnsi="Arial" w:cs="Arial"/>
          <w:b/>
          <w:bCs/>
          <w:sz w:val="28"/>
          <w:szCs w:val="28"/>
          <w:lang w:eastAsia="sr-Latn-RS"/>
        </w:rPr>
        <w:t xml:space="preserve">Privredni prestupi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8" w:name="clan_22"/>
      <w:bookmarkEnd w:id="48"/>
      <w:r w:rsidRPr="00E22132">
        <w:rPr>
          <w:rFonts w:ascii="Arial" w:eastAsia="Times New Roman" w:hAnsi="Arial" w:cs="Arial"/>
          <w:b/>
          <w:bCs/>
          <w:sz w:val="28"/>
          <w:szCs w:val="28"/>
          <w:lang w:eastAsia="sr-Latn-RS"/>
        </w:rPr>
        <w:t xml:space="preserve">Član 22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500.000 do 3.000.000 dinara kazniće se za privredni prestup pravno lice - proizvođač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stavi na tržište opasan proizvod (član 5);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proizvede, uveze, izveze ili stavi na tržište obmanjujući proizvod (član 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ne preduzme aktivnosti i mere koje će mu omogućiti da opozove, odnosno povuče proizvod sa tržišta, sa ciljem otklanjanja, odnosno smanjenja rizika na prihvatljiv nivo (član 10. stav 3. tačka 3).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privredni prestup iz stava 1. ovog člana kazniće se novčanom kaznom od 50.000 do 200.000 dinara i odgovorno lice u pravnom licu - proizvođaču.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49" w:name="clan_23"/>
      <w:bookmarkEnd w:id="49"/>
      <w:r w:rsidRPr="00E22132">
        <w:rPr>
          <w:rFonts w:ascii="Arial" w:eastAsia="Times New Roman" w:hAnsi="Arial" w:cs="Arial"/>
          <w:b/>
          <w:bCs/>
          <w:sz w:val="28"/>
          <w:szCs w:val="28"/>
          <w:lang w:eastAsia="sr-Latn-RS"/>
        </w:rPr>
        <w:t xml:space="preserve">Član 23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300.000 do 3.000.000 dinara kazniće se za privredni prestup pravno lice - distributer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1) uveze, izveze ili stavi na tržište obmanjujući proizvod (član 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isporuči ili učini dostupnim proizvod suprotno članu 11. tačka 1)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privredni prestup iz stava 1. ovog člana kazniće se novčanom kaznom od 50.000 do 200.000 dinara i odgovorno lice u pravnom licu - distributeru. </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50" w:name="str_27"/>
      <w:bookmarkEnd w:id="50"/>
      <w:r w:rsidRPr="00E22132">
        <w:rPr>
          <w:rFonts w:ascii="Arial" w:eastAsia="Times New Roman" w:hAnsi="Arial" w:cs="Arial"/>
          <w:b/>
          <w:bCs/>
          <w:sz w:val="28"/>
          <w:szCs w:val="28"/>
          <w:lang w:eastAsia="sr-Latn-RS"/>
        </w:rPr>
        <w:t xml:space="preserve">Prekršaji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1" w:name="clan_24"/>
      <w:bookmarkEnd w:id="51"/>
      <w:r w:rsidRPr="00E22132">
        <w:rPr>
          <w:rFonts w:ascii="Arial" w:eastAsia="Times New Roman" w:hAnsi="Arial" w:cs="Arial"/>
          <w:b/>
          <w:bCs/>
          <w:sz w:val="28"/>
          <w:szCs w:val="28"/>
          <w:lang w:eastAsia="sr-Latn-RS"/>
        </w:rPr>
        <w:t xml:space="preserve">Član 24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100.000 do 1.000.000 dinara kazniće se za prekršaj pravno lice - proizvođač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ne pruži potrošačima i drugim korisnicima potrebne informacije, odnosno upozorenja koja će im omogućiti da procene rizike koje proizvod predstavlja i preduzmu odgovarajuće mere predostrožnosti u odnosu na takve rizike (član 10. stav 1);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ne preduzme aktivnosti i mere iz člana 10. stav 3. tačka 1) i 2)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ne dostavi nadležnom organu obaveštenje iz člana 12. stav 1. ili ne sarađuje sa nadležnim organima po njihovom nalogu iz člana 12. stav 3.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20.000 do 50.000 dinara i odgovorno lice u pravnom licu - proizvođaču.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100.000 do 500.000 dinara i preduzetnik - proizvođač.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10.000 do 50.000 dinara i fizičko lice - proizvođač.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2" w:name="clan_25"/>
      <w:bookmarkEnd w:id="52"/>
      <w:r w:rsidRPr="00E22132">
        <w:rPr>
          <w:rFonts w:ascii="Arial" w:eastAsia="Times New Roman" w:hAnsi="Arial" w:cs="Arial"/>
          <w:b/>
          <w:bCs/>
          <w:sz w:val="28"/>
          <w:szCs w:val="28"/>
          <w:lang w:eastAsia="sr-Latn-RS"/>
        </w:rPr>
        <w:t xml:space="preserve">Član 25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100.000 do 1.000.000 dinara kazniće se za prekršaj pravno lice - distributer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ne prati i ne prosleđuje informacije o rizicima koje proizvod može da predstavlja (član 11. tačka 2);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ne čuva, ne obezbeđuje i ne dostavlja dokumentaciju potrebnu za utvrđivanje identiteta proizvođača i porekla proizvoda (član 11. tačka 3);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ne sarađuje u sprovođenju mera i aktivnosti koje proizvođači i nadležni organi preduzimaju sa ciljem sprečavanja, otklanjanja ili smanjenja rizika na prihvatljiv nivo (član 11. tačka 4);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 xml:space="preserve">4) ne dostavi nadležnom organu obaveštenje iz člana 12. stav 1. ili ne sarađuje sa nadležnim organima po njihovom nalogu iz člana 12. stav 3.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20.000 do 50.000 dinara i odgovorno lice u pravnom licu - distributeru.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100.000 do 500.000 dinara i preduzetnik - distributer.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Za prekršaj iz stava 1. ovog člana kazniće se novčanom kaznom od 10.000 do 50.000 dinara i fizičko lice - distributer.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3" w:name="clan_25a"/>
      <w:bookmarkEnd w:id="53"/>
      <w:r w:rsidRPr="00E22132">
        <w:rPr>
          <w:rFonts w:ascii="Arial" w:eastAsia="Times New Roman" w:hAnsi="Arial" w:cs="Arial"/>
          <w:b/>
          <w:bCs/>
          <w:sz w:val="28"/>
          <w:szCs w:val="28"/>
          <w:lang w:eastAsia="sr-Latn-RS"/>
        </w:rPr>
        <w:t xml:space="preserve">Član 25a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50.000 do 500.000 dinara kazniće se za prekršaj preduzetnik - proizvođač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stavi na tržište opasan proizvod (član 5);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2) proizvede, uveze, izveze ili stavi na tržište obmanjujući proizvod (član 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3) ne preduzme aktivnosti i mere iz člana 10. stav 3. tačka 3)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Novčanom kaznom od 50.000 do 500.000 dinara kazniće se za prekršaj preduzetnik - distributer ako: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1) uveze, izveze ili stavi na tržište obmanjujući proizvod (član 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2) isporuči ili učini dostupnim proizvod suprotno članu 11. tačka 1) ovog zakona.</w:t>
      </w:r>
    </w:p>
    <w:p w:rsidR="00E22132" w:rsidRPr="00E22132" w:rsidRDefault="00E22132" w:rsidP="00E22132">
      <w:pPr>
        <w:spacing w:before="240" w:after="240" w:line="240" w:lineRule="auto"/>
        <w:jc w:val="center"/>
        <w:rPr>
          <w:rFonts w:ascii="Arial" w:eastAsia="Times New Roman" w:hAnsi="Arial" w:cs="Arial"/>
          <w:b/>
          <w:bCs/>
          <w:sz w:val="28"/>
          <w:szCs w:val="28"/>
          <w:lang w:eastAsia="sr-Latn-RS"/>
        </w:rPr>
      </w:pPr>
      <w:bookmarkStart w:id="54" w:name="str_28"/>
      <w:bookmarkEnd w:id="54"/>
      <w:r w:rsidRPr="00E22132">
        <w:rPr>
          <w:rFonts w:ascii="Arial" w:eastAsia="Times New Roman" w:hAnsi="Arial" w:cs="Arial"/>
          <w:b/>
          <w:bCs/>
          <w:sz w:val="28"/>
          <w:szCs w:val="28"/>
          <w:lang w:eastAsia="sr-Latn-RS"/>
        </w:rPr>
        <w:t xml:space="preserve">Zastarelost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5" w:name="clan_26"/>
      <w:bookmarkEnd w:id="55"/>
      <w:r w:rsidRPr="00E22132">
        <w:rPr>
          <w:rFonts w:ascii="Arial" w:eastAsia="Times New Roman" w:hAnsi="Arial" w:cs="Arial"/>
          <w:b/>
          <w:bCs/>
          <w:sz w:val="28"/>
          <w:szCs w:val="28"/>
          <w:lang w:eastAsia="sr-Latn-RS"/>
        </w:rPr>
        <w:t xml:space="preserve">Član 26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Prekršajni postupak ne može se pokrenuti ako proteknu tri godine od dana kada je prekršaj učinjen. </w:t>
      </w:r>
    </w:p>
    <w:p w:rsidR="00E22132" w:rsidRPr="00E22132" w:rsidRDefault="00E22132" w:rsidP="00E22132">
      <w:pPr>
        <w:spacing w:after="0" w:line="240" w:lineRule="auto"/>
        <w:jc w:val="center"/>
        <w:rPr>
          <w:rFonts w:ascii="Arial" w:eastAsia="Times New Roman" w:hAnsi="Arial" w:cs="Arial"/>
          <w:sz w:val="36"/>
          <w:szCs w:val="36"/>
          <w:lang w:eastAsia="sr-Latn-RS"/>
        </w:rPr>
      </w:pPr>
      <w:bookmarkStart w:id="56" w:name="str_29"/>
      <w:bookmarkEnd w:id="56"/>
      <w:r w:rsidRPr="00E22132">
        <w:rPr>
          <w:rFonts w:ascii="Arial" w:eastAsia="Times New Roman" w:hAnsi="Arial" w:cs="Arial"/>
          <w:sz w:val="36"/>
          <w:szCs w:val="36"/>
          <w:lang w:eastAsia="sr-Latn-RS"/>
        </w:rPr>
        <w:t xml:space="preserve">VII PRELAZNE I ZAVRŠNE ODREDBE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7" w:name="clan_27"/>
      <w:bookmarkEnd w:id="57"/>
      <w:r w:rsidRPr="00E22132">
        <w:rPr>
          <w:rFonts w:ascii="Arial" w:eastAsia="Times New Roman" w:hAnsi="Arial" w:cs="Arial"/>
          <w:b/>
          <w:bCs/>
          <w:sz w:val="28"/>
          <w:szCs w:val="28"/>
          <w:lang w:eastAsia="sr-Latn-RS"/>
        </w:rPr>
        <w:t xml:space="preserve">Član 27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Ministar će doneti propis iz člana 12. stav 5. ovog zakona u roku od tri meseca od dana stupanja na snagu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Vlada će doneti akt iz člana 14. stav 2. ovog zakona u roku od tri meseca od dana stupanja na snagu ovog zakona.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lastRenderedPageBreak/>
        <w:t>Vlada će doneti akt iz člana 15. stav 3. ovog zakona u roku od 30 dana od dana pristupanja Republike Srbije sistemu</w:t>
      </w:r>
      <w:r w:rsidRPr="00E22132">
        <w:rPr>
          <w:rFonts w:ascii="Arial" w:eastAsia="Times New Roman" w:hAnsi="Arial" w:cs="Arial"/>
          <w:i/>
          <w:iCs/>
          <w:sz w:val="25"/>
          <w:szCs w:val="25"/>
          <w:lang w:eastAsia="sr-Latn-RS"/>
        </w:rPr>
        <w:t xml:space="preserve"> RAPEX</w:t>
      </w:r>
      <w:r w:rsidRPr="00E22132">
        <w:rPr>
          <w:rFonts w:ascii="Arial" w:eastAsia="Times New Roman" w:hAnsi="Arial" w:cs="Arial"/>
          <w:sz w:val="25"/>
          <w:szCs w:val="25"/>
          <w:lang w:eastAsia="sr-Latn-RS"/>
        </w:rPr>
        <w:t xml:space="preserve">.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8" w:name="clan_28"/>
      <w:bookmarkEnd w:id="58"/>
      <w:r w:rsidRPr="00E22132">
        <w:rPr>
          <w:rFonts w:ascii="Arial" w:eastAsia="Times New Roman" w:hAnsi="Arial" w:cs="Arial"/>
          <w:b/>
          <w:bCs/>
          <w:sz w:val="28"/>
          <w:szCs w:val="28"/>
          <w:lang w:eastAsia="sr-Latn-RS"/>
        </w:rPr>
        <w:t xml:space="preserve">Član 28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Danom pristupanja Republike Srbije Evropskoj uniji, reči u članu 4. tačka 7) podtač. (1) ovog zakona: "upisani u odgovarajući registar nadležnog organa u Republici Srbiji" imaće značenje: "registrovani u Evropskoj zajednici", reči: "imaju prebivalište na njenoj teritoriji" imaće značenje: "imaju prebivalište u Evropskoj zajednici", reči u podtač. (2) i (3): "nije upisan u odgovarajući registar nadležnog organa u Republici Srbiji" imaće značenje: "nije registrovan u Evropskoj zajednici", a reči: "nema prebivalište na njenoj teritoriji" imaće značenje: "nema prebivalište u Evropskoj zajednici". </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bookmarkStart w:id="59" w:name="clan_29"/>
      <w:bookmarkEnd w:id="59"/>
      <w:r w:rsidRPr="00E22132">
        <w:rPr>
          <w:rFonts w:ascii="Arial" w:eastAsia="Times New Roman" w:hAnsi="Arial" w:cs="Arial"/>
          <w:b/>
          <w:bCs/>
          <w:sz w:val="28"/>
          <w:szCs w:val="28"/>
          <w:lang w:eastAsia="sr-Latn-RS"/>
        </w:rPr>
        <w:t xml:space="preserve">Član 29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Ovaj zakon stupa na snagu osmog dana od dana objavljivanja u "Službenom glasniku Republike Srbije", a počinje da se primenjuje po isteku šest meseci od dana stupanja na snagu.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Odredba člana 15. ovog zakona primenjuje se od dana pristupanja Republike Srbije sistemu </w:t>
      </w:r>
      <w:r w:rsidRPr="00E22132">
        <w:rPr>
          <w:rFonts w:ascii="Arial" w:eastAsia="Times New Roman" w:hAnsi="Arial" w:cs="Arial"/>
          <w:i/>
          <w:iCs/>
          <w:sz w:val="25"/>
          <w:szCs w:val="25"/>
          <w:lang w:eastAsia="sr-Latn-RS"/>
        </w:rPr>
        <w:t>RAPEX</w:t>
      </w:r>
      <w:r w:rsidRPr="00E22132">
        <w:rPr>
          <w:rFonts w:ascii="Arial" w:eastAsia="Times New Roman" w:hAnsi="Arial" w:cs="Arial"/>
          <w:sz w:val="25"/>
          <w:szCs w:val="25"/>
          <w:lang w:eastAsia="sr-Latn-RS"/>
        </w:rPr>
        <w:t xml:space="preserve">, a odredba člana 16. ovog zakona primenjuje se od dana pristupanja Republike Srbije Evropskoj uniji. </w:t>
      </w:r>
    </w:p>
    <w:p w:rsidR="00E22132" w:rsidRPr="00E22132" w:rsidRDefault="00E22132" w:rsidP="00E22132">
      <w:pPr>
        <w:spacing w:after="0" w:line="240" w:lineRule="auto"/>
        <w:rPr>
          <w:rFonts w:ascii="Arial" w:eastAsia="Times New Roman" w:hAnsi="Arial" w:cs="Arial"/>
          <w:sz w:val="31"/>
          <w:szCs w:val="31"/>
          <w:lang w:eastAsia="sr-Latn-RS"/>
        </w:rPr>
      </w:pPr>
      <w:r w:rsidRPr="00E22132">
        <w:rPr>
          <w:rFonts w:ascii="Arial" w:eastAsia="Times New Roman" w:hAnsi="Arial" w:cs="Arial"/>
          <w:sz w:val="31"/>
          <w:szCs w:val="31"/>
          <w:lang w:eastAsia="sr-Latn-RS"/>
        </w:rPr>
        <w:t> </w:t>
      </w:r>
    </w:p>
    <w:p w:rsidR="00E22132" w:rsidRPr="00E22132" w:rsidRDefault="00E22132" w:rsidP="00E22132">
      <w:pPr>
        <w:spacing w:before="100" w:beforeAutospacing="1" w:after="100" w:afterAutospacing="1" w:line="240" w:lineRule="auto"/>
        <w:jc w:val="center"/>
        <w:rPr>
          <w:rFonts w:ascii="Arial" w:eastAsia="Times New Roman" w:hAnsi="Arial" w:cs="Arial"/>
          <w:b/>
          <w:bCs/>
          <w:i/>
          <w:iCs/>
          <w:sz w:val="28"/>
          <w:szCs w:val="28"/>
          <w:lang w:eastAsia="sr-Latn-RS"/>
        </w:rPr>
      </w:pPr>
      <w:r w:rsidRPr="00E22132">
        <w:rPr>
          <w:rFonts w:ascii="Arial" w:eastAsia="Times New Roman" w:hAnsi="Arial" w:cs="Arial"/>
          <w:b/>
          <w:bCs/>
          <w:i/>
          <w:iCs/>
          <w:sz w:val="28"/>
          <w:szCs w:val="28"/>
          <w:lang w:eastAsia="sr-Latn-RS"/>
        </w:rPr>
        <w:t>Samostalni član Zakona o izmenama i dopunama</w:t>
      </w:r>
      <w:r w:rsidRPr="00E22132">
        <w:rPr>
          <w:rFonts w:ascii="Arial" w:eastAsia="Times New Roman" w:hAnsi="Arial" w:cs="Arial"/>
          <w:b/>
          <w:bCs/>
          <w:i/>
          <w:iCs/>
          <w:sz w:val="28"/>
          <w:szCs w:val="28"/>
          <w:lang w:eastAsia="sr-Latn-RS"/>
        </w:rPr>
        <w:br/>
        <w:t xml:space="preserve">Zakona o opštoj bezbednosti proizvoda </w:t>
      </w:r>
    </w:p>
    <w:p w:rsidR="00E22132" w:rsidRPr="00E22132" w:rsidRDefault="00E22132" w:rsidP="00E22132">
      <w:pPr>
        <w:spacing w:before="100" w:beforeAutospacing="1" w:after="100" w:afterAutospacing="1" w:line="240" w:lineRule="auto"/>
        <w:jc w:val="center"/>
        <w:rPr>
          <w:rFonts w:ascii="Arial" w:eastAsia="Times New Roman" w:hAnsi="Arial" w:cs="Arial"/>
          <w:i/>
          <w:iCs/>
          <w:sz w:val="25"/>
          <w:szCs w:val="25"/>
          <w:lang w:eastAsia="sr-Latn-RS"/>
        </w:rPr>
      </w:pPr>
      <w:r w:rsidRPr="00E22132">
        <w:rPr>
          <w:rFonts w:ascii="Arial" w:eastAsia="Times New Roman" w:hAnsi="Arial" w:cs="Arial"/>
          <w:i/>
          <w:iCs/>
          <w:sz w:val="25"/>
          <w:szCs w:val="25"/>
          <w:lang w:eastAsia="sr-Latn-RS"/>
        </w:rPr>
        <w:t>("Sl. glasnik RS", br. 77/2019)</w:t>
      </w:r>
    </w:p>
    <w:p w:rsidR="00E22132" w:rsidRPr="00E22132" w:rsidRDefault="00E22132" w:rsidP="00E22132">
      <w:pPr>
        <w:spacing w:before="240" w:after="120" w:line="240" w:lineRule="auto"/>
        <w:jc w:val="center"/>
        <w:rPr>
          <w:rFonts w:ascii="Arial" w:eastAsia="Times New Roman" w:hAnsi="Arial" w:cs="Arial"/>
          <w:b/>
          <w:bCs/>
          <w:sz w:val="28"/>
          <w:szCs w:val="28"/>
          <w:lang w:eastAsia="sr-Latn-RS"/>
        </w:rPr>
      </w:pPr>
      <w:r w:rsidRPr="00E22132">
        <w:rPr>
          <w:rFonts w:ascii="Arial" w:eastAsia="Times New Roman" w:hAnsi="Arial" w:cs="Arial"/>
          <w:b/>
          <w:bCs/>
          <w:sz w:val="28"/>
          <w:szCs w:val="28"/>
          <w:lang w:eastAsia="sr-Latn-RS"/>
        </w:rPr>
        <w:t xml:space="preserve">Član 14 </w:t>
      </w:r>
    </w:p>
    <w:p w:rsidR="00E22132" w:rsidRPr="00E22132" w:rsidRDefault="00E22132" w:rsidP="00E22132">
      <w:pPr>
        <w:spacing w:before="100" w:beforeAutospacing="1" w:after="100" w:afterAutospacing="1" w:line="240" w:lineRule="auto"/>
        <w:rPr>
          <w:rFonts w:ascii="Arial" w:eastAsia="Times New Roman" w:hAnsi="Arial" w:cs="Arial"/>
          <w:sz w:val="25"/>
          <w:szCs w:val="25"/>
          <w:lang w:eastAsia="sr-Latn-RS"/>
        </w:rPr>
      </w:pPr>
      <w:r w:rsidRPr="00E22132">
        <w:rPr>
          <w:rFonts w:ascii="Arial" w:eastAsia="Times New Roman" w:hAnsi="Arial" w:cs="Arial"/>
          <w:sz w:val="25"/>
          <w:szCs w:val="25"/>
          <w:lang w:eastAsia="sr-Latn-RS"/>
        </w:rPr>
        <w:t xml:space="preserve">Ovaj zakon stupa na snagu osmog dana od dana objavljivanja u "Službenom glasniku Republike Srbije". </w:t>
      </w:r>
    </w:p>
    <w:p w:rsidR="00610E08" w:rsidRDefault="00610E08"/>
    <w:sectPr w:rsidR="00610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32"/>
    <w:rsid w:val="00610E08"/>
    <w:rsid w:val="00E2213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3298B-4149-4393-9E0F-17C9ADD3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22132"/>
    <w:pPr>
      <w:spacing w:after="0"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132"/>
    <w:rPr>
      <w:rFonts w:ascii="Arial" w:hAnsi="Arial" w:cs="Arial" w:hint="default"/>
      <w:strike w:val="0"/>
      <w:dstrike w:val="0"/>
      <w:color w:val="0000FF"/>
      <w:u w:val="single"/>
      <w:effect w:val="none"/>
    </w:rPr>
  </w:style>
  <w:style w:type="paragraph" w:customStyle="1" w:styleId="normal0">
    <w:name w:val="normal"/>
    <w:basedOn w:val="Normal"/>
    <w:rsid w:val="00E22132"/>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E22132"/>
    <w:pPr>
      <w:spacing w:before="100" w:beforeAutospacing="1" w:after="100" w:afterAutospacing="1" w:line="240" w:lineRule="auto"/>
      <w:jc w:val="center"/>
    </w:pPr>
    <w:rPr>
      <w:rFonts w:ascii="Arial" w:eastAsia="Times New Roman" w:hAnsi="Arial" w:cs="Arial"/>
      <w:lang w:eastAsia="sr-Latn-RS"/>
    </w:rPr>
  </w:style>
  <w:style w:type="character" w:customStyle="1" w:styleId="tooltip">
    <w:name w:val="tooltip"/>
    <w:basedOn w:val="DefaultParagraphFont"/>
    <w:rsid w:val="00E22132"/>
  </w:style>
  <w:style w:type="character" w:customStyle="1" w:styleId="Heading4Char">
    <w:name w:val="Heading 4 Char"/>
    <w:basedOn w:val="DefaultParagraphFont"/>
    <w:link w:val="Heading4"/>
    <w:uiPriority w:val="9"/>
    <w:rsid w:val="00E22132"/>
    <w:rPr>
      <w:rFonts w:ascii="Times New Roman" w:eastAsia="Times New Roman" w:hAnsi="Times New Roman" w:cs="Times New Roman"/>
      <w:b/>
      <w:bCs/>
      <w:sz w:val="24"/>
      <w:szCs w:val="24"/>
      <w:lang w:eastAsia="sr-Latn-RS"/>
    </w:rPr>
  </w:style>
  <w:style w:type="paragraph" w:customStyle="1" w:styleId="clan">
    <w:name w:val="clan"/>
    <w:basedOn w:val="Normal"/>
    <w:rsid w:val="00E22132"/>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E2213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22132"/>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E22132"/>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E22132"/>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E22132"/>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E22132"/>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E22132"/>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67414">
      <w:bodyDiv w:val="1"/>
      <w:marLeft w:val="0"/>
      <w:marRight w:val="0"/>
      <w:marTop w:val="0"/>
      <w:marBottom w:val="0"/>
      <w:divBdr>
        <w:top w:val="none" w:sz="0" w:space="0" w:color="auto"/>
        <w:left w:val="none" w:sz="0" w:space="0" w:color="auto"/>
        <w:bottom w:val="none" w:sz="0" w:space="0" w:color="auto"/>
        <w:right w:val="none" w:sz="0" w:space="0" w:color="auto"/>
      </w:divBdr>
    </w:div>
    <w:div w:id="19896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ParagrafLex\browser\Files\editorial\tooltip\verz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5283</Words>
  <Characters>30114</Characters>
  <Application>Microsoft Office Word</Application>
  <DocSecurity>0</DocSecurity>
  <Lines>250</Lines>
  <Paragraphs>70</Paragraphs>
  <ScaleCrop>false</ScaleCrop>
  <Company>Uprava za zajednicke poslove pokrajinskih organa</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2019-11-05T07:07:00Z</dcterms:created>
  <dcterms:modified xsi:type="dcterms:W3CDTF">2019-11-05T07:08:00Z</dcterms:modified>
</cp:coreProperties>
</file>