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4F29C6" w:rsidRPr="004F29C6" w:rsidTr="004F29C6">
        <w:trPr>
          <w:tblCellSpacing w:w="15" w:type="dxa"/>
        </w:trPr>
        <w:tc>
          <w:tcPr>
            <w:tcW w:w="0" w:type="auto"/>
            <w:shd w:val="clear" w:color="auto" w:fill="A41E1C"/>
            <w:vAlign w:val="center"/>
            <w:hideMark/>
          </w:tcPr>
          <w:p w:rsidR="004F29C6" w:rsidRPr="004F29C6" w:rsidRDefault="004F29C6" w:rsidP="004F29C6">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4F29C6">
              <w:rPr>
                <w:rFonts w:ascii="Arial" w:eastAsia="Times New Roman" w:hAnsi="Arial" w:cs="Arial"/>
                <w:b/>
                <w:bCs/>
                <w:color w:val="FFE8BF"/>
                <w:sz w:val="36"/>
                <w:szCs w:val="36"/>
                <w:lang w:eastAsia="sr-Latn-RS"/>
              </w:rPr>
              <w:t>ODLUKA</w:t>
            </w:r>
          </w:p>
          <w:p w:rsidR="004F29C6" w:rsidRPr="004F29C6" w:rsidRDefault="004F29C6" w:rsidP="004F29C6">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bookmarkStart w:id="0" w:name="_GoBack"/>
            <w:r w:rsidRPr="004F29C6">
              <w:rPr>
                <w:rFonts w:ascii="Arial" w:eastAsia="Times New Roman" w:hAnsi="Arial" w:cs="Arial"/>
                <w:b/>
                <w:bCs/>
                <w:color w:val="FFFFFF"/>
                <w:sz w:val="34"/>
                <w:szCs w:val="34"/>
                <w:lang w:eastAsia="sr-Latn-RS"/>
              </w:rPr>
              <w:t>O VISINI NAKNADE ZA LABORATORIJSKE ANALIZE UZORAKA HRANE I HRANE ZA ŽIVOTINJE BILJNOG POREKLA UZETIH TOKOM SLUŽBENIH KONTROLA</w:t>
            </w:r>
          </w:p>
          <w:bookmarkEnd w:id="0"/>
          <w:p w:rsidR="004F29C6" w:rsidRPr="004F29C6" w:rsidRDefault="004F29C6" w:rsidP="004F29C6">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4F29C6">
              <w:rPr>
                <w:rFonts w:ascii="Arial" w:eastAsia="Times New Roman" w:hAnsi="Arial" w:cs="Arial"/>
                <w:i/>
                <w:iCs/>
                <w:color w:val="FFE8BF"/>
                <w:sz w:val="26"/>
                <w:szCs w:val="26"/>
                <w:lang w:eastAsia="sr-Latn-RS"/>
              </w:rPr>
              <w:t>("Sl. glasnik RS", br. 113/2013)</w:t>
            </w:r>
          </w:p>
        </w:tc>
      </w:tr>
    </w:tbl>
    <w:p w:rsidR="004F29C6" w:rsidRPr="004F29C6" w:rsidRDefault="004F29C6" w:rsidP="004F29C6">
      <w:pPr>
        <w:spacing w:before="100" w:beforeAutospacing="1" w:after="100" w:afterAutospacing="1" w:line="240" w:lineRule="auto"/>
        <w:rPr>
          <w:rFonts w:ascii="Arial" w:eastAsia="Times New Roman" w:hAnsi="Arial" w:cs="Arial"/>
          <w:lang w:eastAsia="sr-Latn-RS"/>
        </w:rPr>
      </w:pPr>
      <w:r w:rsidRPr="004F29C6">
        <w:rPr>
          <w:rFonts w:ascii="Arial" w:eastAsia="Times New Roman" w:hAnsi="Arial" w:cs="Arial"/>
          <w:lang w:eastAsia="sr-Latn-RS"/>
        </w:rPr>
        <w:t>1. Ovom odlukom utvrđuje se visina naknade za laboratorijske analize uzoraka hrane i hrane za životinje biljnog porekla uzetih tokom službenih kontrola.</w:t>
      </w:r>
    </w:p>
    <w:p w:rsidR="004F29C6" w:rsidRPr="004F29C6" w:rsidRDefault="004F29C6" w:rsidP="004F29C6">
      <w:pPr>
        <w:spacing w:before="100" w:beforeAutospacing="1" w:after="100" w:afterAutospacing="1" w:line="240" w:lineRule="auto"/>
        <w:rPr>
          <w:rFonts w:ascii="Arial" w:eastAsia="Times New Roman" w:hAnsi="Arial" w:cs="Arial"/>
          <w:lang w:eastAsia="sr-Latn-RS"/>
        </w:rPr>
      </w:pPr>
      <w:r w:rsidRPr="004F29C6">
        <w:rPr>
          <w:rFonts w:ascii="Arial" w:eastAsia="Times New Roman" w:hAnsi="Arial" w:cs="Arial"/>
          <w:lang w:eastAsia="sr-Latn-RS"/>
        </w:rPr>
        <w:t>2. Visina naknade iz tačke 1. ove odluke, po uzorku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1) žita, mlinske i pekarske proizvode, testenine i brzo smrznuta testa, i 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žitarice,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oljuštene žitarice,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žitarice za meljavu,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mlinski proizvodi od pšenice,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mlinski proizvodi od kukuruza,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mlinski proizvodi od heljde,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mlinski proizvodi od ječma i ovsa,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gotove smeše,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hleb i peciva, osnovni,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hleb i peciva, specijalni,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druge vrste pekarskih proizvoda,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testenine,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smrznuta testa,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mlinski proizvodi od raži i hibrida raži i pšenice,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ostali proizvodi od žitarica,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iznosi 16.700 dinara bez poreza na dodatu vrednost za utvrđivanje osnovnih parametara bezbednosti.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Osnovni parametri bezbednosti su: ispitivanje kvaliteta, mikrobiološka ispitivanja, ispitivanje teških metala (Pb, Cd, Hg, As), ispitivanje organohlornih pesticida i ispitivanje mikotoksina.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genetičke modifikovanosti (GMO) u kukuruzu i proizvodima od kukuruza iznosi 20.000 dinara, a u pirinču i proizvodima od pirinča iznosi 9.000 dinara (ako se ispitivanje vrši na genetičke modifikacije kukuruza i pirinča u istom uzorku - pojedinačne cene se sabiraju),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sadržaja vitamina iznosi 6.600 dinara, ispitivanje sadržaja minerala iznosi 3.580 dinara i ispitivanje sadržaja transmasnih kiselina iznosi 4.400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drugih grupa pesticida: organofosforni pesticidi iznosi 3.300 dinara, triazini iznosi 3.300 dinara, piretrini iznosi 3.300 dinara, karbamati iznosi 6.600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2) šećer, i 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polubeli šećer,</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beli i ekstra beli šećer,</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šećerni rastvor,</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invertni šećerni rastvor,</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invertni šećerni sirup,</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oblikovani šećer,</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šećer u prahu,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smeđi šećer,</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proizvodi na bazi šećera,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12.300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mikrobiološka ispitivanja, ispitivanje teških metala (Pb, Cu, As) i ispitivanje organohlornih pesticida.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3) šećernu repu iznosi 8.500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ispitivanje teških metala (Pb, Cu, As) i ispitivanje organohlornih pesticida.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genetičke modifikovanosti (GMO) iznosi 9.000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4) čaj, biljni čaj i instant čaj iznosi 15.200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Osnovni parametri bezbednosti su: ispitivanje kvaliteta, mikrobiološka ispitivanja, ispitivanje teških metala (Pb, As), ispitivanje organohlornih pesticida i ispitivanje mikotoksina.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Visina naknade za: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vitamina iznosi 6.600 dinara, ispitivanje sadržaja minerala iznosi 3.580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5) alkoholna pića, i 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rakije od voća,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rakije od grožđa,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rakije od šumskih plodova,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rakije od žitarica,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rakije od ostalih poljoprivrednih sirovina,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specijalne rakije,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žestoka alkoholna pića,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likeri,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voćna vina,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niskoalkoholna pića,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destilati od voća, grožđa i šumskih plodova,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mešane rakije od grožđa i voća,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8.500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i ispitivanje teških metala (Pb, Fe, Zn, Sn, Cu).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minerala iznosi 3.580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6) belančevinaste proizvode i mešavine belančevinastih proizvoda, i 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belančevinasti proizvodi biljnog porekla,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belančevinasti proizvodi od uljarica (soje),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strukturne belančevine,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hidrolizati biljnih belančevina,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belančevinasti proizvodi od žita,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mešavine belančevinastih proizvoda,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12.400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Osnovni parametri bezbednosti su: ispitivanje kvaliteta, mikrobiološka ispitivanja, ispitivanje teških metala (Pb, Cd, Hg, As) i ispitivanje organohlornih pesticida.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genetičke modifikovanosti (GMO) u proizvodima od soje iznosi 14.000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minerala iznosi 3.580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7) bombonske proizvode, i 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tvrde bombone,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svilene bombone,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draže bombone,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karamele,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mlečne karamele,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plastično-elastične karamele,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žele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gumene bombone,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ratluk,</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fondan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likerne bombone,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komprimati,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penasti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halva,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marcipan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persipan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nugat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grilaž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guma za žvakanje,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mešavina bombonskih proizvoda,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bombonska masa,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14.700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Osnovni parametri bezbednosti su: ispitivanje kvaliteta, mikrobiološka ispitivanja, ispitivanje teških metala (Pb, As), ispitivanje organohlornih pesticida kod bombona sa voćnim punjenjem i ispitivanje mikotoksina kod draže bombona sa jezgrom lešnika, kafe, cerealija.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vitamina iznosi 6.600 dinara, ispitivanje sadržaja minerala iznosi 3.580 dinara, ispitivanje sadržaja transmasnih kiselina iznosi 4.400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8) etil alkohol, fermentisan iznosi 8.500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Osnovni parametri bezbednosti su: ispitivanje kvaliteta i ispitivanje teških metala (Pb, Fe, Zn, Sn, Cu).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9) fine pekarske proizvode, žita za doručak i snek proizvode, i 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keks,</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slani keks,</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kreker,</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slani kreker,</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čajno pecivo,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slano čajno pecivo,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medeno testo,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medenjak,</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trajni slatki kolač,</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biskvitno testo,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biskvit,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masni biskvit,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vafel list,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masa za punjenje vafel proizvoda,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vafel proizvod,</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slani vafel proizvod,</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slana peciva,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mešavina finih pekarskih proizvoda,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poslastičarski proizvodi - kolači,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ostali poslastičarski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testa za proizvodnju poslastičarskih proizvoda,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punjeni poslastičarski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mešavina poslastičarskih proizvoda,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žita za doručak, korn fleks, instant pahuljice, mekinje i srodni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musli,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deserti na bazi žita,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čips,</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čips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peleta,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proizvodi na bazi peleta,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slatki flips,</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slani flips,</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ekspandirani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prženi i suvopečeni plodovi, semenke i srodni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mešavina snek proizvoda,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16.600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Osnovni parametri bezbednosti su: ispitivanje kvaliteta, mikrobiološka ispitivanja, ispitivanje teških metala (Pb, Cd, Hg, As), ispitivanje organohlornih pesticida i ispitivanje mikotoksina.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genetičke modifikovanosti (GMO) u proizvodima koji sadrže kukuruzno brašno iznosi 20.000 dinara, u proizvodima koji sadrže pirinčano brašno iznosi 9.000 dinara, u proizvodima koji sadrže sojino brašno iznosi 9.000 dinara (ako se ispitivanje vrši na genetičke modifikacije kukuruza, soje i pirinča u istom uzorku - pojedinačne cene se sabiraju),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vitamina iznosi 6.600 dinara, ispitivanje sadržaja minerala iznosi 3.580 dinara, ispitivanje sadržaja transmasnih kiselina iznosi 4.400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10) hmelj i proizvode od hmelja iznosi 10.300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Osnovni parametri bezbednosti su: ispitivanje kvaliteta, mikrobiološka ispitivanja, ispitivanje teških metala (Pb) i ispitivanje organohlornih pesticida.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11) hranu za životinje, i 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zrnasta hraniva,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mlinski proizvodi od žita,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proizvodi industrije skroba,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proizvodi industrije alkohola i vrenja,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proizvodi industrije šećera i sporedni proizvodi industrije šećera i proizvodnje askorbinske kiseline,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proizvodi industrije ulja,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sušeni biljni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ostali biljni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15.900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Osnovni parametri bezbednosti su: ispitivanje kvaliteta, mikrobiološka ispitivanja, ispitivanje teških metala (Pb, Cd, Hg, As, Sb, Se, Mo), ispitivanje organohlornih pesticida i ispitivanje mikotoksina.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genetičke modifikovanosti (GMO) u proizvodima koji sadrže kukuruz iznosi 20.000 dinara, u proizvodima koji sadrže pirinač iznosi 9.000 dinara, u proizvodima koji sadrže soju iznosi 9.000 dinara, u proizvodima koji sadrže uljanu repicu iznosi 14.000 dinara, u sojinoj sačmi i proizvodima 100% od soje iznosi 14.000 dinara (ako se ispitivanje vrši na genetičke modifikacije kukuruza, soje, pirinča i uljane repice u istom uzorku - pojedinačne cene se sabiraju),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vitamina iznosi 6.600 dinara, ispitivanje sadržaja minerala iznosi 3.580 dinara, ispitivanje sadržaja transmasnih kiselina iznosi 4.400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12) jestiva biljna ulja i masti, margarin i druge masne namaze, majonez i srodne proizvode, i 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jestiva biljna ulja i masti i srodni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margarin i drugi masni namazi,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13.800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mikrobiološka ispitivanja, ispitivanje teških metala (Pb, Cu, Fe, As - za ulje, Pb, Cu, Fe, As, Ni - za margarin, Pb, Cd, Hg, As, Cu - za majonez) i ispitivanje organohlornih pesticida.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vitamina iznosi 6.600 dinara, ispitivanje sadržaja minerala iznosi 3.580 dinara, ispitivanje sadržaja transmasnih kiselina iznosi 4.400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13) kakao-proizvode, čokoladne proizvode, proizvode slične čokoladi i krem-proizvode, i 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kakao maslac,</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kakao prah (kakao),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čokolada,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đanduja,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bela čokolada,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punjena čokolada,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čokolada "a la taza",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čokoladni deserti i praline,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proizvodi slični čokoladnim,</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kakao preliv,</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proizvodi slični punjenoj čokoladi,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proizvodi slični čokoladnim desertima i pralinama,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mešavina čokoladnih deserata,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mešavina proizvoda sličnih čokoladnim desertima,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kakao krem proizvod,</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lešnik, badem, kikiriki, rogač ili sličan krem proizvod,</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krem proizvod sa dodacima,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punjeni krem proizvod,</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krem deserti i krem praline,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mešavina krem proizvoda,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krem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17.100 dinara bez poreza na dodatu vrednost za utvrđivanje osnovnih parametara bezbednosti, a 21.500 dinara bez poreza na dodatu vrednost za mlečnu čokoladu (sa ili bez punjenja).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Osnovni parametri bezbednosti su: ispitivanje kvaliteta, mikrobiološka ispitivanja, ispitivanje teških metala (Pb, Cd, As, Cu), ispitivanje organohlornih pesticida, ispitivanje mikotoksina i u mlečnoj čokoladi ispitivanje sulfonamida, antibiotika i polihlorovanih bifenila.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dodatna ispitivanja genetičke modifikovanosti (GMO) u proizvodima koji sadrže sojino brašno iznosi 9.000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vitamina iznosi 6.600 dinara, ispitivanje sadržaja minerala iznosi 3.580 dinara, ispitivanje sadržaja transmasnih kiselina iznosi 4.400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14) kukuruz, i 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kukuruz za industrijsku preradu i stočnu hranu,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15.000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mikrobiološka ispitivanja, ispitivanje teških metala (Pb, Cd, Hg, As) ispitivanje organohlornih pesticida, ispitivanje mikotoksina.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genetičke modifikovanosti (GMO) iznosi 20.000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15) maslinovo ulje, jestivo i ulje komine masline, jestivo, i 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devičansko (virgino) maslinovo ulje,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rafinisano maslinovo ulje,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maslinovo ulje,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rafinisano ulje komine masline,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ulje komine masline,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10.300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mikrobiološka ispitivanja, ispitivanje teških metala (Pb, Cu, Fe, As) i ispitivanje organohlornih pesticida.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dodatna ispitivanja za utvrđivanje ispravnosti deklaracije: ispitivanje sadržaja vitamina iznosi 6.600 dinara, ispitivanje sadržaja minerala iznosi 3.580 dinara, ispitivanje sadržaja transmasnih kiselina iznosi 4.400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16) ostale poljoprivredne i prehrambene proizvode, i 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ostali poljoprivredni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ostali prehrambeni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melasa,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15.000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Osnovni parametri bezbednosti su: ispitivanje kvaliteta, mikrobiološka ispitivanja, ispitivanje teških metala (Pb, Cd, Hg, As) ispitivanje organohlornih pesticida i ispitivanje mikotoksina.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genetičke modifikovanosti (GMO) u proizvodima koji sadrže kukuruz iznosi 20.000 dinara, u proizvodima koji sadrže pirinač iznosi 9.000 dinara, u proizvodima koji sadrže soju iznosi 9.000 dinara, u proizvodima koji sadrže uljanu repicu iznosi 14.000 dinara (ako se ispitivanje vrši na genetičke modifikacije kukuruza, soje, pirinča i uljane repice u istom uzorku - pojedinačne cene se sabiraju),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vitamina iznosi 6.600 dinara, ispitivanje sadržaja minerala iznosi 3.580 dinara, ispitivanje sadržaja transmasnih kiselina iznosi 4.400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17) osvežavajuća bezalkoholna pića, i 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osvežavajuća bezalkoholna pića,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osvežavajuća bezalkoholna pića sa voćnim sokom,</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bazne sirovine za proizvodnju osvežavajućih bezalkoholnih pića,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sirupi za osvežavajuća bezalkoholna pića,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praškovi za osvežavajuća bezalkoholna pića,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tablete za osvežavajuća bezalkoholna pića,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energetska pića,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osvežavajuća bezalkoholna pića sa mineralnim solima,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10.500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mikrobiološka ispitivanja i ispitivanje teških metala (Pb, Cd, As).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vitamina iznosi 6.600 dinara, ispitivanje sadržaja minerala iznosi 3.580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grupa pesticida ukoliko je osvežavajuće bezalkoholno piće sa voćnim sokom: organohlorni pesticidi iznosi 3.300 dinara,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18) pšenicu, i 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pšenica za mlinsku industriju,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durum pšenica za mlinsku industriju,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15.900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mikrobiološka ispitivanja, ispitivanje teških metala (Pb, Cd, Hg, As), ispitivanje organohlornih pesticida i ispitivanje mikotoksina.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drugih grupa pesticida: organofosforni pesticidi iznosi 3.300 dinara, triazini iznosi 3.300 dinara, piretrini iznosi 3.300 dinara, karbamati iznosi 6.600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19) pečurke (jestive) i proizvode od pečurki, i to: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pečurke gajene,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pečurke samonikle,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sterilizovane pečurke,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pasterizovane pečurke,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pečurke u salamuri (konzervisane kuhinjskom solju),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fermentisane pečurke,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pečurke u ulju,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pečurke u umaku,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sušene pečurke,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ostali proizvodi (mlevene pečurke, smrznute pečurke, koncentrat od pečurki, pečurke u prahu, ekstrakt pečurke),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12.100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mikrobiološka ispitivanja, ispitivanje teških metala (Pb, Cd, Hg, As, Zn, Sn, Fe-u limenoj ambalaži, Pb, Cd, Hg, As-u drugoj ambalaži) i ispitivanje organohlornih pesticida.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vitamina iznosi 6.600 dinara, ispitivanje sadržaja minerala iznosi 3.580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20) pekarski kvasac, i 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kvasno mleko,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svež pekarski kvasac,</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suv pekarski kvasac,</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suv pekarski instant kvasac,</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6.500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mikrobiološka ispitivanja i ispitivanje teških metala (Pb, As).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Visina naknade za: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dodatna ispitivanja za utvrđivanje ispravnosti deklaracije: ispitivanje sadržaja minerala iznosi 3.580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grupa pesticida: organohlorni pesticidi iznosi 3.300 dinara,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21) pivo, i 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pivo (5-13,5% ekstrakta),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specijalno pivo (13,5-16% ekstrakta),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jako pivo (najmanje 16% ekstrakta),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bezalkoholno pivo (najviše 0.5% alkohola),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pšenično pivo,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ostale vrste piva,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lako pivo (najviše 3% alkohola),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9.000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mikrobiološka ispitivanja i ispitivanje teških metala (Pb, Cd, Hg, As).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minerala iznosi 3.580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22) prašak za pecivo i prašak za puding iznosi 8.800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mikrobiološka ispitivanja i ispitivanje teških metala (Pb, Hg, As).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vitamina iznosi 6.600 dinara, ispitivanje sadržaja minerala iznosi 3.580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organohlorni pesticidi iznosi 3.300 dinara,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xml:space="preserve">23) proizvode od voća i povrća, i to: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smrznuto voće,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smrznuta kaša od voća,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pasterizovano voće,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pasterizovana kaša od voća,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matični voćni sok,</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voćni sirup,</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kompot,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voćna salata,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slatko,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džem,</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marmelada,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pekmez,</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voćni žele,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voćni sir,</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kandirano voće,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sušeno voće,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sušene šljive,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sušene smokve,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sušeno grožđe,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mešani proizvodi od voća i povrća,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nisko kalorični proizvodi od voća,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citrus baze,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masline, konzervisane,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smrznuto povrće,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sterilisani grašak,</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sterilisana boranija,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sterilisani đuveč,</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sterilisana mrkva,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sterilisano povrće (ostalo),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pasterisano povrće,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ajvar,</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marinirano povrće,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biološki konzervisano povrće,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sok od povrća,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koncentrisani sok od povrća,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sušeno povrće,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mlevena začinska paprika,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ekstrakt paprike,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umak od povrća, kečap i srodni proizvodi,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pire u pahuljicama, krompir pire, čips i ostali proizvodi od povrća,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pektinski preparati,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ostali proizvodi od voća i povrća,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13.300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mikrobiološka ispitivanja, ispitivanje teških metala (Pb, Cd, Hg, As, Cu, Zn, Sn, Fe-u limenoj ambalaži, Pb, Cd, Hg, As, Cu-u drugoj ambalaži) i ispitivanje organohlornih pesticida.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vitamina iznosi 6.600 dinara, ispitivanje sadržaja minerala iznosi 3.580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24) senf iznosi 13.800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Osnovni parametri bezbednosti su: ispitivanje kvaliteta, mikrobiološka ispitivanja, ispitivanje teških metala (Pb, Cd, Hg, As, Cu) i ispitivanje organohlornih pesticida.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vitamina iznosi 6.600 dinara, ispitivanje sadržaja minerala iznosi 3.580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25) sirće, i to: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vinsko sirće,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voćno sirće,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mešano voćno sirće,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alkoholno sirće,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aromatizovano sirće,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sirće od surutke,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sirće od sladovine,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10.300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mikrobiološka ispitivanja i ispitivanje teških metala (Pb, Cd, As, Cu, Zn, Sn, Fe).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minerala iznosi 3.580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26) sirćetnu kiselinu prehrambenog kvaliteta iznosi 8.300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Osnovni parametri bezbednosti su: ispitivanje kvaliteta i ispitivanje teških metala (Pb, Cd, As, Cu, Zn, Sn, Fe).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xml:space="preserve">27) sirovu kafu, proizvode od kafe, surogate kafe, i to: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sirova kafa,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pržena kafa,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mešavina pržene kafe,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tečni ekstrakt kafe,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instant kafa,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surogati,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kafa sa surogatom,</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surogat sa kafom,</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ostali proizvodi od kafe,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ekstrakt od surogata kafe,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kapućino,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10.300 dinara bez poreza na dodatu vrednost za utvrđivanje osnovnih parametara bezbednosti za sirovu kafu.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za sirovu kafu su: ispitivanje kvaliteta, ispitivanje teških metala (Pb, As) i ispitivanje organohlornih pesticida.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Osnovni parametri bezbednosti za proizvode od kafe bez dodatog mleka su: ispitivanje kvaliteta, mikrobiološka ispitivanja, ispitivanje teških metala (Pb, As) i ispitivanje mikotoksina.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Visina naknade za laboratorijske analize za proizvode od kafe bez dodatog mleka i šećera iznosi 14.200 dinara bez poreza na dodatu vrednost za utvrđivanje osnovnih parametara bezbednosti.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Visina naknade za laboratorijske analize za proizvode od kafe tipa kapućino iznosi 20.700 dinara bez poreza na dodatu vrednost za utvrđivanje osnovnih parametara bezbednosti.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Osnovni parametri bezbednosti za proizvode od kafe tipa kapućino su: ispitivanje kvaliteta, mikrobiološka ispitivanja, ispitivanje teških metala (Pb, As, Cu), ispitivanje organohlornih pesticida, ispitivanje mikotoksina ispitivanje sufonamida, antibiotika i polihlorovanih bifenila.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minerala iznosi 3.580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28) sirovo ulje, i to: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ulje suncokreta, sirovo,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ulje uljane repice, sirovo,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devičansko maslinovo ulje lampate,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ulje komine masline, sirovo,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iznosi 10.300 dinara bez poreza na dodatu vrednost za utvrđivanje osnovnih parametara bezbednosti.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mikrobiološka ispitivanja, ispitivanje teških metala (Pb, Cu, Fe, As) i ispitivanje organohlornih pesticida.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vitamina iznosi 6.600 dinara, ispitivanje sadržaja minerala iznosi 3.580 dinara, ispitivanje sadržaja transmasnih kiselina iznosi 4.400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29) skrob i proizvode od skroba za prehrambene svrhe, i to: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skrob,</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maltodekstrini,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skrobni sirupi,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tečna glukoza i skrobni šećeri,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dekstroza monohidrat,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anhidrovana dekstroza,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visoko fruktozni sirup,</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kristalna fruktoza,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mešani sirupi,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proizvodi na bazi skroba i proizvoda od skroba,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xml:space="preserve">iznosi 17.100 dinara bez poreza na dodatu vrednost za utvrđivanje osnovnih parametara bezbednosti za skrob i 11.400 dinara bez poreza na dodatu vrednost za utvrđivanje osnovnih parametara bezbednosti za proizvode od skroba.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mikrobiološka ispitivanja, ispitivanje teških metala (Pb, Cd, Hg, As - za skrob, Pb, As, Cu - za proizvode), ispitivanje organohlornih pesticida i ispitivanje mikotoksina u skrobu.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vitamina iznosi 6.600 dinara, ispitivanje sadržaja minerala iznosi 3.580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30) supe, sosove, dodatke jelima i srodne proizvode, i to: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supe,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sosovi,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dodaci jelima,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zaprške i smeše za prehrambene proizvode,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21.600 dinara bez poreza na dodatu vrednost za utvrđivanje osnovnih parametara bezbednosti proizvoda sa mesom, 16.500 dinara bez poreza na dodatu vrednost za utvrđivanje osnovnih parametara bezbednosti proizvoda sa pečurkama i 11.900 dinara bez poreza na dodatu vrednost za utvrđivanje osnovnih parametara bezbednosti proizvoda sa povrćem.</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mikrobiološka ispitivanja, ispitivanje teških metala (Pb, As, Hg, Cd, Cu - za proizvode sa povrćem, Pb, Cd, Hg, As - za proizvode sa mesom i druge proizvode), ispitivanje organohlornih pesticida, ispitivanje mikotoksina u proizvodima sa mesom i pečurkama, ispitivanje antibiotika i sulfonamida u proizvodima sa mesom.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ispitivanje sadržaja vitamina iznosi 6.600 dinara, ispitivanje sadržaja minerala iznosi 3.580 dinara, ispitivanje sadržaja transmasnih kiselina iznosi 4.400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drugih grupa pesticida: organofosforni pesticidi iznosi 3.300 dinara, triazini iznosi 3.300 dinara, piretrini iznosi 3.300 dinara, karbamati iznosi 6.600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31) uljano seme, i 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seme soje za industrijsku preradu,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seme uljane repice sa visokim sadržajem eruka kiseline za industrijsku preradu,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seme uljane repice sa niskim sadržajem eruka kiseline za industrijsku preradu,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seme suncokreta za industrijsku preradu,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seme lana za proizvodnju ulja,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8.800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Osnovni parametri bezbednosti su: ispitivanje kvaliteta, ispitivanje teških metala (Pb, As, Hg, Cu) i ispitivanje organohlornih pesticida.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genetičke modifikovanosti (GMO) u soji iznosi 14.000 dinara, u uljanoj repici iznosi 14.000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32) vino, i to: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stono vino,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stono vino sa geografskim poreklom,</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kvalitetno vino sa geografskim poreklom,</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vrhunsko (čuveno) vino sa geografskim poreklom,</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prirodno penušavo vino,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prirodno polu penušavo vino,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biser - gazirano vino,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prirodno slatko vino,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likersko vino,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šeri vino,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mistela,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aromatizovano vino,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vino za destilaciju,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proizvodi na bazi vina,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šira,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10.100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Osnovni parametri bezbednosti su: ispitivanje kvaliteta, ispitivanje teških metala (Pb, Cd, Zn, As, Cu, Sn, Fe) i ispitivanje organohlornih pesticida.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minerala iznosi 3.580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33) voće i povrće, i to:</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jabuke </w:t>
      </w:r>
      <w:r w:rsidRPr="004F29C6">
        <w:rPr>
          <w:rFonts w:ascii="Arial" w:eastAsia="Times New Roman" w:hAnsi="Arial" w:cs="Arial"/>
          <w:i/>
          <w:iCs/>
          <w:lang w:eastAsia="sr-Latn-RS"/>
        </w:rPr>
        <w:t>(malus domestika borkh m.silvestris l.),</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kruške </w:t>
      </w:r>
      <w:r w:rsidRPr="004F29C6">
        <w:rPr>
          <w:rFonts w:ascii="Arial" w:eastAsia="Times New Roman" w:hAnsi="Arial" w:cs="Arial"/>
          <w:i/>
          <w:iCs/>
          <w:lang w:eastAsia="sr-Latn-RS"/>
        </w:rPr>
        <w:t>(pirus communis l.),</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dunje </w:t>
      </w:r>
      <w:r w:rsidRPr="004F29C6">
        <w:rPr>
          <w:rFonts w:ascii="Arial" w:eastAsia="Times New Roman" w:hAnsi="Arial" w:cs="Arial"/>
          <w:i/>
          <w:iCs/>
          <w:lang w:eastAsia="sr-Latn-RS"/>
        </w:rPr>
        <w:t>(cydonia oblonga mill.)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breskve </w:t>
      </w:r>
      <w:r w:rsidRPr="004F29C6">
        <w:rPr>
          <w:rFonts w:ascii="Arial" w:eastAsia="Times New Roman" w:hAnsi="Arial" w:cs="Arial"/>
          <w:i/>
          <w:iCs/>
          <w:lang w:eastAsia="sr-Latn-RS"/>
        </w:rPr>
        <w:t>(prunus persica l, persica vulgaris)</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kajsije </w:t>
      </w:r>
      <w:r w:rsidRPr="004F29C6">
        <w:rPr>
          <w:rFonts w:ascii="Arial" w:eastAsia="Times New Roman" w:hAnsi="Arial" w:cs="Arial"/>
          <w:i/>
          <w:iCs/>
          <w:lang w:eastAsia="sr-Latn-RS"/>
        </w:rPr>
        <w:t>(prunus armeniaca l.sin.,armeniaca vulgaris)</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šljive </w:t>
      </w:r>
      <w:r w:rsidRPr="004F29C6">
        <w:rPr>
          <w:rFonts w:ascii="Arial" w:eastAsia="Times New Roman" w:hAnsi="Arial" w:cs="Arial"/>
          <w:i/>
          <w:iCs/>
          <w:lang w:eastAsia="sr-Latn-RS"/>
        </w:rPr>
        <w:t>(prunus domestica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trešnje </w:t>
      </w:r>
      <w:r w:rsidRPr="004F29C6">
        <w:rPr>
          <w:rFonts w:ascii="Arial" w:eastAsia="Times New Roman" w:hAnsi="Arial" w:cs="Arial"/>
          <w:i/>
          <w:iCs/>
          <w:lang w:eastAsia="sr-Latn-RS"/>
        </w:rPr>
        <w:t>(prunus avium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višnje i marele </w:t>
      </w:r>
      <w:r w:rsidRPr="004F29C6">
        <w:rPr>
          <w:rFonts w:ascii="Arial" w:eastAsia="Times New Roman" w:hAnsi="Arial" w:cs="Arial"/>
          <w:i/>
          <w:iCs/>
          <w:lang w:eastAsia="sr-Latn-RS"/>
        </w:rPr>
        <w:t>(prunus cerasus l. i prunus avium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jagode </w:t>
      </w:r>
      <w:r w:rsidRPr="004F29C6">
        <w:rPr>
          <w:rFonts w:ascii="Arial" w:eastAsia="Times New Roman" w:hAnsi="Arial" w:cs="Arial"/>
          <w:i/>
          <w:iCs/>
          <w:lang w:eastAsia="sr-Latn-RS"/>
        </w:rPr>
        <w:t>(fragaria ananasa,f. grandiflora)</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maline </w:t>
      </w:r>
      <w:r w:rsidRPr="004F29C6">
        <w:rPr>
          <w:rFonts w:ascii="Arial" w:eastAsia="Times New Roman" w:hAnsi="Arial" w:cs="Arial"/>
          <w:i/>
          <w:iCs/>
          <w:lang w:eastAsia="sr-Latn-RS"/>
        </w:rPr>
        <w:t>(rubus idaeus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kupine </w:t>
      </w:r>
      <w:r w:rsidRPr="004F29C6">
        <w:rPr>
          <w:rFonts w:ascii="Arial" w:eastAsia="Times New Roman" w:hAnsi="Arial" w:cs="Arial"/>
          <w:i/>
          <w:iCs/>
          <w:lang w:eastAsia="sr-Latn-RS"/>
        </w:rPr>
        <w:t>(rubus fructicosus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ribizle </w:t>
      </w:r>
      <w:r w:rsidRPr="004F29C6">
        <w:rPr>
          <w:rFonts w:ascii="Arial" w:eastAsia="Times New Roman" w:hAnsi="Arial" w:cs="Arial"/>
          <w:i/>
          <w:iCs/>
          <w:lang w:eastAsia="sr-Latn-RS"/>
        </w:rPr>
        <w:t>(ribes album, r. rubrum i r. nigrum)</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ogrozd </w:t>
      </w:r>
      <w:r w:rsidRPr="004F29C6">
        <w:rPr>
          <w:rFonts w:ascii="Arial" w:eastAsia="Times New Roman" w:hAnsi="Arial" w:cs="Arial"/>
          <w:i/>
          <w:iCs/>
          <w:lang w:eastAsia="sr-Latn-RS"/>
        </w:rPr>
        <w:t>(ribes grossularia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xml:space="preserve">- borovnice </w:t>
      </w:r>
      <w:r w:rsidRPr="004F29C6">
        <w:rPr>
          <w:rFonts w:ascii="Arial" w:eastAsia="Times New Roman" w:hAnsi="Arial" w:cs="Arial"/>
          <w:i/>
          <w:iCs/>
          <w:lang w:eastAsia="sr-Latn-RS"/>
        </w:rPr>
        <w:t>(vaccinium murtillus)</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stono grožđe </w:t>
      </w:r>
      <w:r w:rsidRPr="004F29C6">
        <w:rPr>
          <w:rFonts w:ascii="Arial" w:eastAsia="Times New Roman" w:hAnsi="Arial" w:cs="Arial"/>
          <w:i/>
          <w:iCs/>
          <w:lang w:eastAsia="sr-Latn-RS"/>
        </w:rPr>
        <w:t>(vitis vinifera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orah u ljusci </w:t>
      </w:r>
      <w:r w:rsidRPr="004F29C6">
        <w:rPr>
          <w:rFonts w:ascii="Arial" w:eastAsia="Times New Roman" w:hAnsi="Arial" w:cs="Arial"/>
          <w:i/>
          <w:iCs/>
          <w:lang w:eastAsia="sr-Latn-RS"/>
        </w:rPr>
        <w:t>(juglans regia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jezgro oraha </w:t>
      </w:r>
      <w:r w:rsidRPr="004F29C6">
        <w:rPr>
          <w:rFonts w:ascii="Arial" w:eastAsia="Times New Roman" w:hAnsi="Arial" w:cs="Arial"/>
          <w:i/>
          <w:iCs/>
          <w:lang w:eastAsia="sr-Latn-RS"/>
        </w:rPr>
        <w:t>(juglans regia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kesten </w:t>
      </w:r>
      <w:r w:rsidRPr="004F29C6">
        <w:rPr>
          <w:rFonts w:ascii="Arial" w:eastAsia="Times New Roman" w:hAnsi="Arial" w:cs="Arial"/>
          <w:i/>
          <w:iCs/>
          <w:lang w:eastAsia="sr-Latn-RS"/>
        </w:rPr>
        <w:t>(castanea sativa mill.),</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lešnik u ljusci </w:t>
      </w:r>
      <w:r w:rsidRPr="004F29C6">
        <w:rPr>
          <w:rFonts w:ascii="Arial" w:eastAsia="Times New Roman" w:hAnsi="Arial" w:cs="Arial"/>
          <w:i/>
          <w:iCs/>
          <w:lang w:eastAsia="sr-Latn-RS"/>
        </w:rPr>
        <w:t>(corylus avellana l.,corylus maxima mill.)</w:t>
      </w:r>
      <w:r w:rsidRPr="004F29C6">
        <w:rPr>
          <w:rFonts w:ascii="Arial" w:eastAsia="Times New Roman" w:hAnsi="Arial" w:cs="Arial"/>
          <w:lang w:eastAsia="sr-Latn-RS"/>
        </w:rPr>
        <w:t xml:space="preserve"> i njegovi hibridi,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jezgro lešnika </w:t>
      </w:r>
      <w:r w:rsidRPr="004F29C6">
        <w:rPr>
          <w:rFonts w:ascii="Arial" w:eastAsia="Times New Roman" w:hAnsi="Arial" w:cs="Arial"/>
          <w:i/>
          <w:iCs/>
          <w:lang w:eastAsia="sr-Latn-RS"/>
        </w:rPr>
        <w:t>(corylus avellana l.,corylus maxima mill.)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badem u ljusci </w:t>
      </w:r>
      <w:r w:rsidRPr="004F29C6">
        <w:rPr>
          <w:rFonts w:ascii="Arial" w:eastAsia="Times New Roman" w:hAnsi="Arial" w:cs="Arial"/>
          <w:i/>
          <w:iCs/>
          <w:lang w:eastAsia="sr-Latn-RS"/>
        </w:rPr>
        <w:t>(amygdalus communis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jezgro badema </w:t>
      </w:r>
      <w:r w:rsidRPr="004F29C6">
        <w:rPr>
          <w:rFonts w:ascii="Arial" w:eastAsia="Times New Roman" w:hAnsi="Arial" w:cs="Arial"/>
          <w:i/>
          <w:iCs/>
          <w:lang w:eastAsia="sr-Latn-RS"/>
        </w:rPr>
        <w:t>(amygdalus communis)</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sirovi kikiriki u ljusci </w:t>
      </w:r>
      <w:r w:rsidRPr="004F29C6">
        <w:rPr>
          <w:rFonts w:ascii="Arial" w:eastAsia="Times New Roman" w:hAnsi="Arial" w:cs="Arial"/>
          <w:i/>
          <w:iCs/>
          <w:lang w:eastAsia="sr-Latn-RS"/>
        </w:rPr>
        <w:t>(arachis hypogaea)</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jezgro kikirikija </w:t>
      </w:r>
      <w:r w:rsidRPr="004F29C6">
        <w:rPr>
          <w:rFonts w:ascii="Arial" w:eastAsia="Times New Roman" w:hAnsi="Arial" w:cs="Arial"/>
          <w:i/>
          <w:iCs/>
          <w:lang w:eastAsia="sr-Latn-RS"/>
        </w:rPr>
        <w:t>(arachis hypogaea)</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pistać u ljusci </w:t>
      </w:r>
      <w:r w:rsidRPr="004F29C6">
        <w:rPr>
          <w:rFonts w:ascii="Arial" w:eastAsia="Times New Roman" w:hAnsi="Arial" w:cs="Arial"/>
          <w:i/>
          <w:iCs/>
          <w:lang w:eastAsia="sr-Latn-RS"/>
        </w:rPr>
        <w:t>(pistacia vera),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smokva </w:t>
      </w:r>
      <w:r w:rsidRPr="004F29C6">
        <w:rPr>
          <w:rFonts w:ascii="Arial" w:eastAsia="Times New Roman" w:hAnsi="Arial" w:cs="Arial"/>
          <w:i/>
          <w:iCs/>
          <w:lang w:eastAsia="sr-Latn-RS"/>
        </w:rPr>
        <w:t>(ficus carica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agrumi,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banane </w:t>
      </w:r>
      <w:r w:rsidRPr="004F29C6">
        <w:rPr>
          <w:rFonts w:ascii="Arial" w:eastAsia="Times New Roman" w:hAnsi="Arial" w:cs="Arial"/>
          <w:i/>
          <w:iCs/>
          <w:lang w:eastAsia="sr-Latn-RS"/>
        </w:rPr>
        <w:t>(musa sapientum)</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urme (datulje)</w:t>
      </w:r>
      <w:r w:rsidRPr="004F29C6">
        <w:rPr>
          <w:rFonts w:ascii="Arial" w:eastAsia="Times New Roman" w:hAnsi="Arial" w:cs="Arial"/>
          <w:i/>
          <w:iCs/>
          <w:lang w:eastAsia="sr-Latn-RS"/>
        </w:rPr>
        <w:t>, (phoenix dactylifera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paradajz </w:t>
      </w:r>
      <w:r w:rsidRPr="004F29C6">
        <w:rPr>
          <w:rFonts w:ascii="Arial" w:eastAsia="Times New Roman" w:hAnsi="Arial" w:cs="Arial"/>
          <w:i/>
          <w:iCs/>
          <w:lang w:eastAsia="sr-Latn-RS"/>
        </w:rPr>
        <w:t>(solanum lycopersicum foss.sin., lycopersicum esculentum mill.)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plavi patlidžan </w:t>
      </w:r>
      <w:r w:rsidRPr="004F29C6">
        <w:rPr>
          <w:rFonts w:ascii="Arial" w:eastAsia="Times New Roman" w:hAnsi="Arial" w:cs="Arial"/>
          <w:i/>
          <w:iCs/>
          <w:lang w:eastAsia="sr-Latn-RS"/>
        </w:rPr>
        <w:t>(solanum melongena)</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paprika </w:t>
      </w:r>
      <w:r w:rsidRPr="004F29C6">
        <w:rPr>
          <w:rFonts w:ascii="Arial" w:eastAsia="Times New Roman" w:hAnsi="Arial" w:cs="Arial"/>
          <w:i/>
          <w:iCs/>
          <w:lang w:eastAsia="sr-Latn-RS"/>
        </w:rPr>
        <w:t>(capsicum annum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lubenica </w:t>
      </w:r>
      <w:r w:rsidRPr="004F29C6">
        <w:rPr>
          <w:rFonts w:ascii="Arial" w:eastAsia="Times New Roman" w:hAnsi="Arial" w:cs="Arial"/>
          <w:i/>
          <w:iCs/>
          <w:lang w:eastAsia="sr-Latn-RS"/>
        </w:rPr>
        <w:t>(citrullus aedulis pang.)</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dinja </w:t>
      </w:r>
      <w:r w:rsidRPr="004F29C6">
        <w:rPr>
          <w:rFonts w:ascii="Arial" w:eastAsia="Times New Roman" w:hAnsi="Arial" w:cs="Arial"/>
          <w:i/>
          <w:iCs/>
          <w:lang w:eastAsia="sr-Latn-RS"/>
        </w:rPr>
        <w:t>(cucumis melo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krastavci </w:t>
      </w:r>
      <w:r w:rsidRPr="004F29C6">
        <w:rPr>
          <w:rFonts w:ascii="Arial" w:eastAsia="Times New Roman" w:hAnsi="Arial" w:cs="Arial"/>
          <w:i/>
          <w:iCs/>
          <w:lang w:eastAsia="sr-Latn-RS"/>
        </w:rPr>
        <w:t>(cucumis sativus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tikvice </w:t>
      </w:r>
      <w:r w:rsidRPr="004F29C6">
        <w:rPr>
          <w:rFonts w:ascii="Arial" w:eastAsia="Times New Roman" w:hAnsi="Arial" w:cs="Arial"/>
          <w:i/>
          <w:iCs/>
          <w:lang w:eastAsia="sr-Latn-RS"/>
        </w:rPr>
        <w:t>(cucurbita pepo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bundeve i tikve </w:t>
      </w:r>
      <w:r w:rsidRPr="004F29C6">
        <w:rPr>
          <w:rFonts w:ascii="Arial" w:eastAsia="Times New Roman" w:hAnsi="Arial" w:cs="Arial"/>
          <w:i/>
          <w:iCs/>
          <w:lang w:eastAsia="sr-Latn-RS"/>
        </w:rPr>
        <w:t>(cucurbita sp.),</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mladi krompir </w:t>
      </w:r>
      <w:r w:rsidRPr="004F29C6">
        <w:rPr>
          <w:rFonts w:ascii="Arial" w:eastAsia="Times New Roman" w:hAnsi="Arial" w:cs="Arial"/>
          <w:i/>
          <w:iCs/>
          <w:lang w:eastAsia="sr-Latn-RS"/>
        </w:rPr>
        <w:t>(solanum tuberosum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krompir </w:t>
      </w:r>
      <w:r w:rsidRPr="004F29C6">
        <w:rPr>
          <w:rFonts w:ascii="Arial" w:eastAsia="Times New Roman" w:hAnsi="Arial" w:cs="Arial"/>
          <w:i/>
          <w:iCs/>
          <w:lang w:eastAsia="sr-Latn-RS"/>
        </w:rPr>
        <w:t>(solanum tuberosum)</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xml:space="preserve">- kupus </w:t>
      </w:r>
      <w:r w:rsidRPr="004F29C6">
        <w:rPr>
          <w:rFonts w:ascii="Arial" w:eastAsia="Times New Roman" w:hAnsi="Arial" w:cs="Arial"/>
          <w:i/>
          <w:iCs/>
          <w:lang w:eastAsia="sr-Latn-RS"/>
        </w:rPr>
        <w:t>(brassica oleracea var. capitata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karfiol </w:t>
      </w:r>
      <w:r w:rsidRPr="004F29C6">
        <w:rPr>
          <w:rFonts w:ascii="Arial" w:eastAsia="Times New Roman" w:hAnsi="Arial" w:cs="Arial"/>
          <w:i/>
          <w:iCs/>
          <w:lang w:eastAsia="sr-Latn-RS"/>
        </w:rPr>
        <w:t>(brassica oleracea var. botrytis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kelj </w:t>
      </w:r>
      <w:r w:rsidRPr="004F29C6">
        <w:rPr>
          <w:rFonts w:ascii="Arial" w:eastAsia="Times New Roman" w:hAnsi="Arial" w:cs="Arial"/>
          <w:i/>
          <w:iCs/>
          <w:lang w:eastAsia="sr-Latn-RS"/>
        </w:rPr>
        <w:t>(brassica oleracea var. sabauda)</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kelj pupčar </w:t>
      </w:r>
      <w:r w:rsidRPr="004F29C6">
        <w:rPr>
          <w:rFonts w:ascii="Arial" w:eastAsia="Times New Roman" w:hAnsi="Arial" w:cs="Arial"/>
          <w:i/>
          <w:iCs/>
          <w:lang w:eastAsia="sr-Latn-RS"/>
        </w:rPr>
        <w:t>(brassica oleracea var. gemmifera),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keleraba </w:t>
      </w:r>
      <w:r w:rsidRPr="004F29C6">
        <w:rPr>
          <w:rFonts w:ascii="Arial" w:eastAsia="Times New Roman" w:hAnsi="Arial" w:cs="Arial"/>
          <w:i/>
          <w:iCs/>
          <w:lang w:eastAsia="sr-Latn-RS"/>
        </w:rPr>
        <w:t>(brassica oleracea var. gongylodes)</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kineski kupus </w:t>
      </w:r>
      <w:r w:rsidRPr="004F29C6">
        <w:rPr>
          <w:rFonts w:ascii="Arial" w:eastAsia="Times New Roman" w:hAnsi="Arial" w:cs="Arial"/>
          <w:i/>
          <w:iCs/>
          <w:lang w:eastAsia="sr-Latn-RS"/>
        </w:rPr>
        <w:t>(brassica pekinensis, rupr.)</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mrkva-šargarepa </w:t>
      </w:r>
      <w:r w:rsidRPr="004F29C6">
        <w:rPr>
          <w:rFonts w:ascii="Arial" w:eastAsia="Times New Roman" w:hAnsi="Arial" w:cs="Arial"/>
          <w:i/>
          <w:iCs/>
          <w:lang w:eastAsia="sr-Latn-RS"/>
        </w:rPr>
        <w:t>(daucus carota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cvekla </w:t>
      </w:r>
      <w:r w:rsidRPr="004F29C6">
        <w:rPr>
          <w:rFonts w:ascii="Arial" w:eastAsia="Times New Roman" w:hAnsi="Arial" w:cs="Arial"/>
          <w:i/>
          <w:iCs/>
          <w:lang w:eastAsia="sr-Latn-RS"/>
        </w:rPr>
        <w:t>(beta vulgaris subsp. rubra l.),</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rotkva </w:t>
      </w:r>
      <w:r w:rsidRPr="004F29C6">
        <w:rPr>
          <w:rFonts w:ascii="Arial" w:eastAsia="Times New Roman" w:hAnsi="Arial" w:cs="Arial"/>
          <w:i/>
          <w:iCs/>
          <w:lang w:eastAsia="sr-Latn-RS"/>
        </w:rPr>
        <w:t>(raphanus sativus l.var.maior)</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rotkvice </w:t>
      </w:r>
      <w:r w:rsidRPr="004F29C6">
        <w:rPr>
          <w:rFonts w:ascii="Arial" w:eastAsia="Times New Roman" w:hAnsi="Arial" w:cs="Arial"/>
          <w:i/>
          <w:iCs/>
          <w:lang w:eastAsia="sr-Latn-RS"/>
        </w:rPr>
        <w:t>(raphanus sativus var. radicola l.),</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broskva-podzemna keleraba </w:t>
      </w:r>
      <w:r w:rsidRPr="004F29C6">
        <w:rPr>
          <w:rFonts w:ascii="Arial" w:eastAsia="Times New Roman" w:hAnsi="Arial" w:cs="Arial"/>
          <w:i/>
          <w:iCs/>
          <w:lang w:eastAsia="sr-Latn-RS"/>
        </w:rPr>
        <w:t>(brassica napus var. napobrassica),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blitva </w:t>
      </w:r>
      <w:r w:rsidRPr="004F29C6">
        <w:rPr>
          <w:rFonts w:ascii="Arial" w:eastAsia="Times New Roman" w:hAnsi="Arial" w:cs="Arial"/>
          <w:i/>
          <w:iCs/>
          <w:lang w:eastAsia="sr-Latn-RS"/>
        </w:rPr>
        <w:t>(beta vulgaris subsp.cicla f. hortensis i f. macropleura)</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spanać </w:t>
      </w:r>
      <w:r w:rsidRPr="004F29C6">
        <w:rPr>
          <w:rFonts w:ascii="Arial" w:eastAsia="Times New Roman" w:hAnsi="Arial" w:cs="Arial"/>
          <w:i/>
          <w:iCs/>
          <w:lang w:eastAsia="sr-Latn-RS"/>
        </w:rPr>
        <w:t>(spinacea oleracea)</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glavičasta salata </w:t>
      </w:r>
      <w:r w:rsidRPr="004F29C6">
        <w:rPr>
          <w:rFonts w:ascii="Arial" w:eastAsia="Times New Roman" w:hAnsi="Arial" w:cs="Arial"/>
          <w:i/>
          <w:iCs/>
          <w:lang w:eastAsia="sr-Latn-RS"/>
        </w:rPr>
        <w:t>(lactuca sativa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endivija </w:t>
      </w:r>
      <w:r w:rsidRPr="004F29C6">
        <w:rPr>
          <w:rFonts w:ascii="Arial" w:eastAsia="Times New Roman" w:hAnsi="Arial" w:cs="Arial"/>
          <w:i/>
          <w:iCs/>
          <w:lang w:eastAsia="sr-Latn-RS"/>
        </w:rPr>
        <w:t>(cichorium endivia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radič </w:t>
      </w:r>
      <w:r w:rsidRPr="004F29C6">
        <w:rPr>
          <w:rFonts w:ascii="Arial" w:eastAsia="Times New Roman" w:hAnsi="Arial" w:cs="Arial"/>
          <w:i/>
          <w:iCs/>
          <w:lang w:eastAsia="sr-Latn-RS"/>
        </w:rPr>
        <w:t>(cichorium intybus var. foliosum hegi)</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mladi luk, crni </w:t>
      </w:r>
      <w:r w:rsidRPr="004F29C6">
        <w:rPr>
          <w:rFonts w:ascii="Arial" w:eastAsia="Times New Roman" w:hAnsi="Arial" w:cs="Arial"/>
          <w:i/>
          <w:iCs/>
          <w:lang w:eastAsia="sr-Latn-RS"/>
        </w:rPr>
        <w:t>(allium cepa l.)</w:t>
      </w:r>
      <w:r w:rsidRPr="004F29C6">
        <w:rPr>
          <w:rFonts w:ascii="Arial" w:eastAsia="Times New Roman" w:hAnsi="Arial" w:cs="Arial"/>
          <w:lang w:eastAsia="sr-Latn-RS"/>
        </w:rPr>
        <w:t xml:space="preserve"> i beli </w:t>
      </w:r>
      <w:r w:rsidRPr="004F29C6">
        <w:rPr>
          <w:rFonts w:ascii="Arial" w:eastAsia="Times New Roman" w:hAnsi="Arial" w:cs="Arial"/>
          <w:i/>
          <w:iCs/>
          <w:lang w:eastAsia="sr-Latn-RS"/>
        </w:rPr>
        <w:t>(allium sativum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crni luk </w:t>
      </w:r>
      <w:r w:rsidRPr="004F29C6">
        <w:rPr>
          <w:rFonts w:ascii="Arial" w:eastAsia="Times New Roman" w:hAnsi="Arial" w:cs="Arial"/>
          <w:i/>
          <w:iCs/>
          <w:lang w:eastAsia="sr-Latn-RS"/>
        </w:rPr>
        <w:t>(allium cepa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beli luk </w:t>
      </w:r>
      <w:r w:rsidRPr="004F29C6">
        <w:rPr>
          <w:rFonts w:ascii="Arial" w:eastAsia="Times New Roman" w:hAnsi="Arial" w:cs="Arial"/>
          <w:i/>
          <w:iCs/>
          <w:lang w:eastAsia="sr-Latn-RS"/>
        </w:rPr>
        <w:t>(allium sativum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praziluk </w:t>
      </w:r>
      <w:r w:rsidRPr="004F29C6">
        <w:rPr>
          <w:rFonts w:ascii="Arial" w:eastAsia="Times New Roman" w:hAnsi="Arial" w:cs="Arial"/>
          <w:i/>
          <w:iCs/>
          <w:lang w:eastAsia="sr-Latn-RS"/>
        </w:rPr>
        <w:t>(allium porrum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celer </w:t>
      </w:r>
      <w:r w:rsidRPr="004F29C6">
        <w:rPr>
          <w:rFonts w:ascii="Arial" w:eastAsia="Times New Roman" w:hAnsi="Arial" w:cs="Arial"/>
          <w:i/>
          <w:iCs/>
          <w:lang w:eastAsia="sr-Latn-RS"/>
        </w:rPr>
        <w:t>(apium graveolens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peršun </w:t>
      </w:r>
      <w:r w:rsidRPr="004F29C6">
        <w:rPr>
          <w:rFonts w:ascii="Arial" w:eastAsia="Times New Roman" w:hAnsi="Arial" w:cs="Arial"/>
          <w:i/>
          <w:iCs/>
          <w:lang w:eastAsia="sr-Latn-RS"/>
        </w:rPr>
        <w:t>(petroselinum hortense hoffm.)</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paštrnak-paškanat </w:t>
      </w:r>
      <w:r w:rsidRPr="004F29C6">
        <w:rPr>
          <w:rFonts w:ascii="Arial" w:eastAsia="Times New Roman" w:hAnsi="Arial" w:cs="Arial"/>
          <w:i/>
          <w:iCs/>
          <w:lang w:eastAsia="sr-Latn-RS"/>
        </w:rPr>
        <w:t>(pastinaca sativa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ren </w:t>
      </w:r>
      <w:r w:rsidRPr="004F29C6">
        <w:rPr>
          <w:rFonts w:ascii="Arial" w:eastAsia="Times New Roman" w:hAnsi="Arial" w:cs="Arial"/>
          <w:i/>
          <w:iCs/>
          <w:lang w:eastAsia="sr-Latn-RS"/>
        </w:rPr>
        <w:t>(armoracia lapathifolija gilb.,sin.cochlearia armoracea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špargla </w:t>
      </w:r>
      <w:r w:rsidRPr="004F29C6">
        <w:rPr>
          <w:rFonts w:ascii="Arial" w:eastAsia="Times New Roman" w:hAnsi="Arial" w:cs="Arial"/>
          <w:i/>
          <w:iCs/>
          <w:lang w:eastAsia="sr-Latn-RS"/>
        </w:rPr>
        <w:t>(asparagus officinalis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boranija </w:t>
      </w:r>
      <w:r w:rsidRPr="004F29C6">
        <w:rPr>
          <w:rFonts w:ascii="Arial" w:eastAsia="Times New Roman" w:hAnsi="Arial" w:cs="Arial"/>
          <w:i/>
          <w:iCs/>
          <w:lang w:eastAsia="sr-Latn-RS"/>
        </w:rPr>
        <w:t>(phaseolus vulgaris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xml:space="preserve">- mladi grašak </w:t>
      </w:r>
      <w:r w:rsidRPr="004F29C6">
        <w:rPr>
          <w:rFonts w:ascii="Arial" w:eastAsia="Times New Roman" w:hAnsi="Arial" w:cs="Arial"/>
          <w:i/>
          <w:iCs/>
          <w:lang w:eastAsia="sr-Latn-RS"/>
        </w:rPr>
        <w:t>(pisum sativum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grašak u zrnu </w:t>
      </w:r>
      <w:r w:rsidRPr="004F29C6">
        <w:rPr>
          <w:rFonts w:ascii="Arial" w:eastAsia="Times New Roman" w:hAnsi="Arial" w:cs="Arial"/>
          <w:i/>
          <w:iCs/>
          <w:lang w:eastAsia="sr-Latn-RS"/>
        </w:rPr>
        <w:t>(pisum sativum)</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sočivo </w:t>
      </w:r>
      <w:r w:rsidRPr="004F29C6">
        <w:rPr>
          <w:rFonts w:ascii="Arial" w:eastAsia="Times New Roman" w:hAnsi="Arial" w:cs="Arial"/>
          <w:i/>
          <w:iCs/>
          <w:lang w:eastAsia="sr-Latn-RS"/>
        </w:rPr>
        <w:t>(lens esculenta l.),</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pasulj </w:t>
      </w:r>
      <w:r w:rsidRPr="004F29C6">
        <w:rPr>
          <w:rFonts w:ascii="Arial" w:eastAsia="Times New Roman" w:hAnsi="Arial" w:cs="Arial"/>
          <w:i/>
          <w:iCs/>
          <w:lang w:eastAsia="sr-Latn-RS"/>
        </w:rPr>
        <w:t>(phaseolus vulgaris l.),</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seme maka </w:t>
      </w:r>
      <w:r w:rsidRPr="004F29C6">
        <w:rPr>
          <w:rFonts w:ascii="Arial" w:eastAsia="Times New Roman" w:hAnsi="Arial" w:cs="Arial"/>
          <w:i/>
          <w:iCs/>
          <w:lang w:eastAsia="sr-Latn-RS"/>
        </w:rPr>
        <w:t>(papaver somniferum),</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seme sezama </w:t>
      </w:r>
      <w:r w:rsidRPr="004F29C6">
        <w:rPr>
          <w:rFonts w:ascii="Arial" w:eastAsia="Times New Roman" w:hAnsi="Arial" w:cs="Arial"/>
          <w:i/>
          <w:iCs/>
          <w:lang w:eastAsia="sr-Latn-RS"/>
        </w:rPr>
        <w:t xml:space="preserve">(sesamum indicum),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semenke bundeve </w:t>
      </w:r>
      <w:r w:rsidRPr="004F29C6">
        <w:rPr>
          <w:rFonts w:ascii="Arial" w:eastAsia="Times New Roman" w:hAnsi="Arial" w:cs="Arial"/>
          <w:i/>
          <w:iCs/>
          <w:lang w:eastAsia="sr-Latn-RS"/>
        </w:rPr>
        <w:t>(cucurbita pepo)</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plod rogača </w:t>
      </w:r>
      <w:r w:rsidRPr="004F29C6">
        <w:rPr>
          <w:rFonts w:ascii="Arial" w:eastAsia="Times New Roman" w:hAnsi="Arial" w:cs="Arial"/>
          <w:i/>
          <w:iCs/>
          <w:lang w:eastAsia="sr-Latn-RS"/>
        </w:rPr>
        <w:t>(ceratonia siliqua)</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ostalo kontinentalno voće,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ostalo povrće,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ostalo južno voće,</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8.700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ispitivanje teških metala (Pb, Cd, Hg, As) i ispitivanje organohlornih pesticida.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dodatna ispitivanja drugih grupa pesticida: organofosforni pesticidi iznosi 3.300 dinara, triazini iznosi 3.300 dinara, piretrini iznosi 3.300 dinara, karbamati iznosi 6.600 dinara;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34) voćne sokove, nektare i koncentrate, i to: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voćni sok,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koncentrisani voćni sok,</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voćni nektar,</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voćni sok u prahu,</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13.200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Osnovni parametri bezbednosti su: ispitivanje kvaliteta, mikrobiološka ispitivanja, ispitivanje teških metala (Pb, Cd, As, Cu, Zn, Sn, Fe-u limenoj ambalaži, Pb, As, Cd, Cu, Zn - u drugoj ambalaži), ispitivanje organohlornih pesticida i ispitivanje mikotoksina u proizvodima sa jabukom.</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vitamina iznosi 6.600 dinara, ispitivanje sadržaja minerala iznosi 3.580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drugih grupa pesticida: organofosforni pesticidi iznosi 3.300 dinara, triazini iznosi 3.300 dinara, piretrini iznosi 3.300 dinara, karbamati iznosi 6.600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35) začine, ekstrakte začina i mešavine začina, i to: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anis </w:t>
      </w:r>
      <w:r w:rsidRPr="004F29C6">
        <w:rPr>
          <w:rFonts w:ascii="Arial" w:eastAsia="Times New Roman" w:hAnsi="Arial" w:cs="Arial"/>
          <w:i/>
          <w:iCs/>
          <w:lang w:eastAsia="sr-Latn-RS"/>
        </w:rPr>
        <w:t>(pimpinella anisum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biber beli </w:t>
      </w:r>
      <w:r w:rsidRPr="004F29C6">
        <w:rPr>
          <w:rFonts w:ascii="Arial" w:eastAsia="Times New Roman" w:hAnsi="Arial" w:cs="Arial"/>
          <w:i/>
          <w:iCs/>
          <w:lang w:eastAsia="sr-Latn-RS"/>
        </w:rPr>
        <w:t>(piper ingrum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biber crini </w:t>
      </w:r>
      <w:r w:rsidRPr="004F29C6">
        <w:rPr>
          <w:rFonts w:ascii="Arial" w:eastAsia="Times New Roman" w:hAnsi="Arial" w:cs="Arial"/>
          <w:i/>
          <w:iCs/>
          <w:lang w:eastAsia="sr-Latn-RS"/>
        </w:rPr>
        <w:t>(piper nigrum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bosiljak </w:t>
      </w:r>
      <w:r w:rsidRPr="004F29C6">
        <w:rPr>
          <w:rFonts w:ascii="Arial" w:eastAsia="Times New Roman" w:hAnsi="Arial" w:cs="Arial"/>
          <w:i/>
          <w:iCs/>
          <w:lang w:eastAsia="sr-Latn-RS"/>
        </w:rPr>
        <w:t>(ocimum basilicum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celer </w:t>
      </w:r>
      <w:r w:rsidRPr="004F29C6">
        <w:rPr>
          <w:rFonts w:ascii="Arial" w:eastAsia="Times New Roman" w:hAnsi="Arial" w:cs="Arial"/>
          <w:i/>
          <w:iCs/>
          <w:lang w:eastAsia="sr-Latn-RS"/>
        </w:rPr>
        <w:t>(apium graveolens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cimet </w:t>
      </w:r>
      <w:r w:rsidRPr="004F29C6">
        <w:rPr>
          <w:rFonts w:ascii="Arial" w:eastAsia="Times New Roman" w:hAnsi="Arial" w:cs="Arial"/>
          <w:i/>
          <w:iCs/>
          <w:lang w:eastAsia="sr-Latn-RS"/>
        </w:rPr>
        <w:t>(cinnamomum, zeulancum blume i aromaticum c.g.ness)</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čili </w:t>
      </w:r>
      <w:r w:rsidRPr="004F29C6">
        <w:rPr>
          <w:rFonts w:ascii="Arial" w:eastAsia="Times New Roman" w:hAnsi="Arial" w:cs="Arial"/>
          <w:i/>
          <w:iCs/>
          <w:lang w:eastAsia="sr-Latn-RS"/>
        </w:rPr>
        <w:t>(capsicum frutescens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čubar </w:t>
      </w:r>
      <w:r w:rsidRPr="004F29C6">
        <w:rPr>
          <w:rFonts w:ascii="Arial" w:eastAsia="Times New Roman" w:hAnsi="Arial" w:cs="Arial"/>
          <w:i/>
          <w:iCs/>
          <w:lang w:eastAsia="sr-Latn-RS"/>
        </w:rPr>
        <w:t>(satureia hortensis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despik </w:t>
      </w:r>
      <w:r w:rsidRPr="004F29C6">
        <w:rPr>
          <w:rFonts w:ascii="Arial" w:eastAsia="Times New Roman" w:hAnsi="Arial" w:cs="Arial"/>
          <w:i/>
          <w:iCs/>
          <w:lang w:eastAsia="sr-Latn-RS"/>
        </w:rPr>
        <w:t>(lavandula spica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đumbir </w:t>
      </w:r>
      <w:r w:rsidRPr="004F29C6">
        <w:rPr>
          <w:rFonts w:ascii="Arial" w:eastAsia="Times New Roman" w:hAnsi="Arial" w:cs="Arial"/>
          <w:i/>
          <w:iCs/>
          <w:lang w:eastAsia="sr-Latn-RS"/>
        </w:rPr>
        <w:t>(zingiber officinale roscoe)</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estragon </w:t>
      </w:r>
      <w:r w:rsidRPr="004F29C6">
        <w:rPr>
          <w:rFonts w:ascii="Arial" w:eastAsia="Times New Roman" w:hAnsi="Arial" w:cs="Arial"/>
          <w:i/>
          <w:iCs/>
          <w:lang w:eastAsia="sr-Latn-RS"/>
        </w:rPr>
        <w:t>(artemisia dracunculus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čirot </w:t>
      </w:r>
      <w:r w:rsidRPr="004F29C6">
        <w:rPr>
          <w:rFonts w:ascii="Arial" w:eastAsia="Times New Roman" w:hAnsi="Arial" w:cs="Arial"/>
          <w:i/>
          <w:iCs/>
          <w:lang w:eastAsia="sr-Latn-RS"/>
        </w:rPr>
        <w:t>(acorus calamis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isiot </w:t>
      </w:r>
      <w:r w:rsidRPr="004F29C6">
        <w:rPr>
          <w:rFonts w:ascii="Arial" w:eastAsia="Times New Roman" w:hAnsi="Arial" w:cs="Arial"/>
          <w:i/>
          <w:iCs/>
          <w:lang w:eastAsia="sr-Latn-RS"/>
        </w:rPr>
        <w:t>(curcuma zedoariae rosc.)</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karanfilić </w:t>
      </w:r>
      <w:r w:rsidRPr="004F29C6">
        <w:rPr>
          <w:rFonts w:ascii="Arial" w:eastAsia="Times New Roman" w:hAnsi="Arial" w:cs="Arial"/>
          <w:i/>
          <w:iCs/>
          <w:lang w:eastAsia="sr-Latn-RS"/>
        </w:rPr>
        <w:t>(eugenia carouophullus c.sprengel)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kim </w:t>
      </w:r>
      <w:r w:rsidRPr="004F29C6">
        <w:rPr>
          <w:rFonts w:ascii="Arial" w:eastAsia="Times New Roman" w:hAnsi="Arial" w:cs="Arial"/>
          <w:i/>
          <w:iCs/>
          <w:lang w:eastAsia="sr-Latn-RS"/>
        </w:rPr>
        <w:t>(carum carvi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koriander </w:t>
      </w:r>
      <w:r w:rsidRPr="004F29C6">
        <w:rPr>
          <w:rFonts w:ascii="Arial" w:eastAsia="Times New Roman" w:hAnsi="Arial" w:cs="Arial"/>
          <w:i/>
          <w:iCs/>
          <w:lang w:eastAsia="sr-Latn-RS"/>
        </w:rPr>
        <w:t>(coriandrum sativum l),</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kardamom </w:t>
      </w:r>
      <w:r w:rsidRPr="004F29C6">
        <w:rPr>
          <w:rFonts w:ascii="Arial" w:eastAsia="Times New Roman" w:hAnsi="Arial" w:cs="Arial"/>
          <w:i/>
          <w:iCs/>
          <w:lang w:eastAsia="sr-Latn-RS"/>
        </w:rPr>
        <w:t>(elettaria cardamomum l. maton l. maton var. miniscula burkill)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žalfija </w:t>
      </w:r>
      <w:r w:rsidRPr="004F29C6">
        <w:rPr>
          <w:rFonts w:ascii="Arial" w:eastAsia="Times New Roman" w:hAnsi="Arial" w:cs="Arial"/>
          <w:i/>
          <w:iCs/>
          <w:lang w:eastAsia="sr-Latn-RS"/>
        </w:rPr>
        <w:t>(kadulja), (salvia officinalis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klekove bobe </w:t>
      </w:r>
      <w:r w:rsidRPr="004F29C6">
        <w:rPr>
          <w:rFonts w:ascii="Arial" w:eastAsia="Times New Roman" w:hAnsi="Arial" w:cs="Arial"/>
          <w:i/>
          <w:iCs/>
          <w:lang w:eastAsia="sr-Latn-RS"/>
        </w:rPr>
        <w:t>(juniperus kommunis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kurkuma </w:t>
      </w:r>
      <w:r w:rsidRPr="004F29C6">
        <w:rPr>
          <w:rFonts w:ascii="Arial" w:eastAsia="Times New Roman" w:hAnsi="Arial" w:cs="Arial"/>
          <w:i/>
          <w:iCs/>
          <w:lang w:eastAsia="sr-Latn-RS"/>
        </w:rPr>
        <w:t>(curcuma longa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xml:space="preserve">- kumin </w:t>
      </w:r>
      <w:r w:rsidRPr="004F29C6">
        <w:rPr>
          <w:rFonts w:ascii="Arial" w:eastAsia="Times New Roman" w:hAnsi="Arial" w:cs="Arial"/>
          <w:i/>
          <w:iCs/>
          <w:lang w:eastAsia="sr-Latn-RS"/>
        </w:rPr>
        <w:t>(cuminum cuminum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lovor </w:t>
      </w:r>
      <w:r w:rsidRPr="004F29C6">
        <w:rPr>
          <w:rFonts w:ascii="Arial" w:eastAsia="Times New Roman" w:hAnsi="Arial" w:cs="Arial"/>
          <w:i/>
          <w:iCs/>
          <w:lang w:eastAsia="sr-Latn-RS"/>
        </w:rPr>
        <w:t>(laurus nobilis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luk beli u prahu </w:t>
      </w:r>
      <w:r w:rsidRPr="004F29C6">
        <w:rPr>
          <w:rFonts w:ascii="Arial" w:eastAsia="Times New Roman" w:hAnsi="Arial" w:cs="Arial"/>
          <w:i/>
          <w:iCs/>
          <w:lang w:eastAsia="sr-Latn-RS"/>
        </w:rPr>
        <w:t>(allium sativum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luk crni u prahu </w:t>
      </w:r>
      <w:r w:rsidRPr="004F29C6">
        <w:rPr>
          <w:rFonts w:ascii="Arial" w:eastAsia="Times New Roman" w:hAnsi="Arial" w:cs="Arial"/>
          <w:i/>
          <w:iCs/>
          <w:lang w:eastAsia="sr-Latn-RS"/>
        </w:rPr>
        <w:t>(allium cepa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majoran </w:t>
      </w:r>
      <w:r w:rsidRPr="004F29C6">
        <w:rPr>
          <w:rFonts w:ascii="Arial" w:eastAsia="Times New Roman" w:hAnsi="Arial" w:cs="Arial"/>
          <w:i/>
          <w:iCs/>
          <w:lang w:eastAsia="sr-Latn-RS"/>
        </w:rPr>
        <w:t>(majorana hortensis moench sun.origanum majoran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mirođija </w:t>
      </w:r>
      <w:r w:rsidRPr="004F29C6">
        <w:rPr>
          <w:rFonts w:ascii="Arial" w:eastAsia="Times New Roman" w:hAnsi="Arial" w:cs="Arial"/>
          <w:i/>
          <w:iCs/>
          <w:lang w:eastAsia="sr-Latn-RS"/>
        </w:rPr>
        <w:t>(anethum graveolens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morač </w:t>
      </w:r>
      <w:r w:rsidRPr="004F29C6">
        <w:rPr>
          <w:rFonts w:ascii="Arial" w:eastAsia="Times New Roman" w:hAnsi="Arial" w:cs="Arial"/>
          <w:i/>
          <w:iCs/>
          <w:lang w:eastAsia="sr-Latn-RS"/>
        </w:rPr>
        <w:t>(foeniculum vulgare p.miller)</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muskatni orah </w:t>
      </w:r>
      <w:r w:rsidRPr="004F29C6">
        <w:rPr>
          <w:rFonts w:ascii="Arial" w:eastAsia="Times New Roman" w:hAnsi="Arial" w:cs="Arial"/>
          <w:i/>
          <w:iCs/>
          <w:lang w:eastAsia="sr-Latn-RS"/>
        </w:rPr>
        <w:t>(muristica fragrans houttuun),</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muskatni orah papuanski </w:t>
      </w:r>
      <w:r w:rsidRPr="004F29C6">
        <w:rPr>
          <w:rFonts w:ascii="Arial" w:eastAsia="Times New Roman" w:hAnsi="Arial" w:cs="Arial"/>
          <w:i/>
          <w:iCs/>
          <w:lang w:eastAsia="sr-Latn-RS"/>
        </w:rPr>
        <w:t>(muristica argentea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muskatni cvet </w:t>
      </w:r>
      <w:r w:rsidRPr="004F29C6">
        <w:rPr>
          <w:rFonts w:ascii="Arial" w:eastAsia="Times New Roman" w:hAnsi="Arial" w:cs="Arial"/>
          <w:i/>
          <w:iCs/>
          <w:lang w:eastAsia="sr-Latn-RS"/>
        </w:rPr>
        <w:t>(muristica, fragrans i argentea)</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nana </w:t>
      </w:r>
      <w:r w:rsidRPr="004F29C6">
        <w:rPr>
          <w:rFonts w:ascii="Arial" w:eastAsia="Times New Roman" w:hAnsi="Arial" w:cs="Arial"/>
          <w:i/>
          <w:iCs/>
          <w:lang w:eastAsia="sr-Latn-RS"/>
        </w:rPr>
        <w:t>(mentha piperita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pelin,</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pimenta </w:t>
      </w:r>
      <w:r w:rsidRPr="004F29C6">
        <w:rPr>
          <w:rFonts w:ascii="Arial" w:eastAsia="Times New Roman" w:hAnsi="Arial" w:cs="Arial"/>
          <w:i/>
          <w:iCs/>
          <w:lang w:eastAsia="sr-Latn-RS"/>
        </w:rPr>
        <w:t>(pimenta officinalis berg)</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peršun </w:t>
      </w:r>
      <w:r w:rsidRPr="004F29C6">
        <w:rPr>
          <w:rFonts w:ascii="Arial" w:eastAsia="Times New Roman" w:hAnsi="Arial" w:cs="Arial"/>
          <w:i/>
          <w:iCs/>
          <w:lang w:eastAsia="sr-Latn-RS"/>
        </w:rPr>
        <w:t>(petroselinum crispum p.miller, numan ex.a.w.hill)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ruzmarin </w:t>
      </w:r>
      <w:r w:rsidRPr="004F29C6">
        <w:rPr>
          <w:rFonts w:ascii="Arial" w:eastAsia="Times New Roman" w:hAnsi="Arial" w:cs="Arial"/>
          <w:i/>
          <w:iCs/>
          <w:lang w:eastAsia="sr-Latn-RS"/>
        </w:rPr>
        <w:t>(rosmarinus officinalis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rogač-triplat </w:t>
      </w:r>
      <w:r w:rsidRPr="004F29C6">
        <w:rPr>
          <w:rFonts w:ascii="Arial" w:eastAsia="Times New Roman" w:hAnsi="Arial" w:cs="Arial"/>
          <w:i/>
          <w:iCs/>
          <w:lang w:eastAsia="sr-Latn-RS"/>
        </w:rPr>
        <w:t>(trigonella foenum graceum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selen </w:t>
      </w:r>
      <w:r w:rsidRPr="004F29C6">
        <w:rPr>
          <w:rFonts w:ascii="Arial" w:eastAsia="Times New Roman" w:hAnsi="Arial" w:cs="Arial"/>
          <w:i/>
          <w:iCs/>
          <w:lang w:eastAsia="sr-Latn-RS"/>
        </w:rPr>
        <w:t>(levisticum officinale koch)</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slačica bela </w:t>
      </w:r>
      <w:r w:rsidRPr="004F29C6">
        <w:rPr>
          <w:rFonts w:ascii="Arial" w:eastAsia="Times New Roman" w:hAnsi="Arial" w:cs="Arial"/>
          <w:i/>
          <w:iCs/>
          <w:lang w:eastAsia="sr-Latn-RS"/>
        </w:rPr>
        <w:t>(sinapis alba l),</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slačica crna </w:t>
      </w:r>
      <w:r w:rsidRPr="004F29C6">
        <w:rPr>
          <w:rFonts w:ascii="Arial" w:eastAsia="Times New Roman" w:hAnsi="Arial" w:cs="Arial"/>
          <w:i/>
          <w:iCs/>
          <w:lang w:eastAsia="sr-Latn-RS"/>
        </w:rPr>
        <w:t>(brassica nigra l.,w.d.j.koch)</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šafran </w:t>
      </w:r>
      <w:r w:rsidRPr="004F29C6">
        <w:rPr>
          <w:rFonts w:ascii="Arial" w:eastAsia="Times New Roman" w:hAnsi="Arial" w:cs="Arial"/>
          <w:i/>
          <w:iCs/>
          <w:lang w:eastAsia="sr-Latn-RS"/>
        </w:rPr>
        <w:t>(procus sativus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šafranika </w:t>
      </w:r>
      <w:r w:rsidRPr="004F29C6">
        <w:rPr>
          <w:rFonts w:ascii="Arial" w:eastAsia="Times New Roman" w:hAnsi="Arial" w:cs="Arial"/>
          <w:i/>
          <w:iCs/>
          <w:lang w:eastAsia="sr-Latn-RS"/>
        </w:rPr>
        <w:t>(carthamus tinctorius l),</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majčina dušica </w:t>
      </w:r>
      <w:r w:rsidRPr="004F29C6">
        <w:rPr>
          <w:rFonts w:ascii="Arial" w:eastAsia="Times New Roman" w:hAnsi="Arial" w:cs="Arial"/>
          <w:i/>
          <w:iCs/>
          <w:lang w:eastAsia="sr-Latn-RS"/>
        </w:rPr>
        <w:t>(timijan), (thymus vulgaris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vanila </w:t>
      </w:r>
      <w:r w:rsidRPr="004F29C6">
        <w:rPr>
          <w:rFonts w:ascii="Arial" w:eastAsia="Times New Roman" w:hAnsi="Arial" w:cs="Arial"/>
          <w:i/>
          <w:iCs/>
          <w:lang w:eastAsia="sr-Latn-RS"/>
        </w:rPr>
        <w:t>(vanillia, fragrans i planifolia)</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origano </w:t>
      </w:r>
      <w:r w:rsidRPr="004F29C6">
        <w:rPr>
          <w:rFonts w:ascii="Arial" w:eastAsia="Times New Roman" w:hAnsi="Arial" w:cs="Arial"/>
          <w:i/>
          <w:iCs/>
          <w:lang w:eastAsia="sr-Latn-RS"/>
        </w:rPr>
        <w:t>(origanum vulgare l)</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 anis zvezdasti </w:t>
      </w:r>
      <w:r w:rsidRPr="004F29C6">
        <w:rPr>
          <w:rFonts w:ascii="Arial" w:eastAsia="Times New Roman" w:hAnsi="Arial" w:cs="Arial"/>
          <w:i/>
          <w:iCs/>
          <w:lang w:eastAsia="sr-Latn-RS"/>
        </w:rPr>
        <w:t>(illicym verum j.d.hooker)</w:t>
      </w:r>
      <w:r w:rsidRPr="004F29C6">
        <w:rPr>
          <w:rFonts w:ascii="Arial" w:eastAsia="Times New Roman" w:hAnsi="Arial" w:cs="Arial"/>
          <w:lang w:eastAsia="sr-Latn-RS"/>
        </w:rPr>
        <w:t>,</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ekstrakti začina,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lastRenderedPageBreak/>
        <w:t>- mešavine začina,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ostali začini,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iznosi 15.100 dinara bez poreza na dodatu vrednost za utvrđivanje osnovnih parametara bezbednosti.</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xml:space="preserve">Osnovni parametri bezbednosti su: ispitivanje kvaliteta, mikrobiološka ispitivanja, ispitivanje teških metala (Pb, As), ispitivanje organohlornih pesticida i ispitivanje mikotoksina. </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Visina naknade za: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ispitivanje radioaktivnosti iznosi 3.000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za utvrđivanje ispravnosti deklaracije: ispitivanje sadržaja minerala iznosi 3.580 dinara,</w:t>
      </w:r>
    </w:p>
    <w:p w:rsidR="004F29C6" w:rsidRPr="004F29C6" w:rsidRDefault="004F29C6" w:rsidP="004F29C6">
      <w:pPr>
        <w:spacing w:before="100" w:beforeAutospacing="1" w:after="100" w:afterAutospacing="1" w:line="240" w:lineRule="auto"/>
        <w:ind w:left="992"/>
        <w:rPr>
          <w:rFonts w:ascii="Arial" w:eastAsia="Times New Roman" w:hAnsi="Arial" w:cs="Arial"/>
          <w:lang w:eastAsia="sr-Latn-RS"/>
        </w:rPr>
      </w:pPr>
      <w:r w:rsidRPr="004F29C6">
        <w:rPr>
          <w:rFonts w:ascii="Arial" w:eastAsia="Times New Roman" w:hAnsi="Arial" w:cs="Arial"/>
          <w:lang w:eastAsia="sr-Latn-RS"/>
        </w:rPr>
        <w:t>- dodatna ispitivanja drugih grupa pesticida: organofosforni pesticidi iznosi 3.300 dinara, triazini iznosi 3.300 dinara, piretrini iznosi 3.300 dinara, karbamati iznosi 6.600 dinara.</w:t>
      </w:r>
    </w:p>
    <w:p w:rsidR="004F29C6" w:rsidRPr="004F29C6" w:rsidRDefault="004F29C6" w:rsidP="004F29C6">
      <w:pPr>
        <w:spacing w:before="100" w:beforeAutospacing="1" w:after="100" w:afterAutospacing="1" w:line="240" w:lineRule="auto"/>
        <w:rPr>
          <w:rFonts w:ascii="Arial" w:eastAsia="Times New Roman" w:hAnsi="Arial" w:cs="Arial"/>
          <w:lang w:eastAsia="sr-Latn-RS"/>
        </w:rPr>
      </w:pPr>
      <w:r w:rsidRPr="004F29C6">
        <w:rPr>
          <w:rFonts w:ascii="Arial" w:eastAsia="Times New Roman" w:hAnsi="Arial" w:cs="Arial"/>
          <w:lang w:eastAsia="sr-Latn-RS"/>
        </w:rPr>
        <w:t xml:space="preserve">3. Ako uvoznik, odnosno proizvođač ne pripremi blagovremeno pošiljku za pregled, a pozove inspektora da pregleda pošiljku i inspektor izađe na mesto pregleda u zakazano vreme, uvoznik, odnosno proizvođač dužan je da za svaki čas čekanja inspektora plati 5.000 dinara, ukoliko se ne započne sa pregledom pošiljke u prvom satu. </w:t>
      </w:r>
    </w:p>
    <w:p w:rsidR="004F29C6" w:rsidRPr="004F29C6" w:rsidRDefault="004F29C6" w:rsidP="004F29C6">
      <w:pPr>
        <w:spacing w:before="100" w:beforeAutospacing="1" w:after="100" w:afterAutospacing="1" w:line="240" w:lineRule="auto"/>
        <w:rPr>
          <w:rFonts w:ascii="Arial" w:eastAsia="Times New Roman" w:hAnsi="Arial" w:cs="Arial"/>
          <w:lang w:eastAsia="sr-Latn-RS"/>
        </w:rPr>
      </w:pPr>
      <w:r w:rsidRPr="004F29C6">
        <w:rPr>
          <w:rFonts w:ascii="Arial" w:eastAsia="Times New Roman" w:hAnsi="Arial" w:cs="Arial"/>
          <w:lang w:eastAsia="sr-Latn-RS"/>
        </w:rPr>
        <w:t>4. Za pošiljke namenjene potrebama organizacija Ujedinjenih nacija, kao i potrebama humanitarnih organizacija, naknada za izvršenu analizu se ne naplaćuje.</w:t>
      </w:r>
    </w:p>
    <w:p w:rsidR="004F29C6" w:rsidRPr="004F29C6" w:rsidRDefault="004F29C6" w:rsidP="004F29C6">
      <w:pPr>
        <w:spacing w:before="100" w:beforeAutospacing="1" w:after="100" w:afterAutospacing="1" w:line="240" w:lineRule="auto"/>
        <w:rPr>
          <w:rFonts w:ascii="Arial" w:eastAsia="Times New Roman" w:hAnsi="Arial" w:cs="Arial"/>
          <w:lang w:eastAsia="sr-Latn-RS"/>
        </w:rPr>
      </w:pPr>
      <w:r w:rsidRPr="004F29C6">
        <w:rPr>
          <w:rFonts w:ascii="Arial" w:eastAsia="Times New Roman" w:hAnsi="Arial" w:cs="Arial"/>
          <w:lang w:eastAsia="sr-Latn-RS"/>
        </w:rPr>
        <w:t>5. Novčani iznos utvrđen u ovoj odluci uplaćuje se prilikom podnošenja zahteva za vršenje službenih kontrola za laboratorijske analize uzoraka pri uvozu, odnosno laboratorijske analize uzoraka uzete tokom službene kontrole hrane i hrane za životinje biljnog porekla, prihod je budžeta Republike Srbije i vodi se na računu broj 840-742124843-57.</w:t>
      </w:r>
    </w:p>
    <w:p w:rsidR="004F29C6" w:rsidRPr="004F29C6" w:rsidRDefault="004F29C6" w:rsidP="004F29C6">
      <w:pPr>
        <w:spacing w:before="100" w:beforeAutospacing="1" w:after="100" w:afterAutospacing="1" w:line="240" w:lineRule="auto"/>
        <w:rPr>
          <w:rFonts w:ascii="Arial" w:eastAsia="Times New Roman" w:hAnsi="Arial" w:cs="Arial"/>
          <w:lang w:eastAsia="sr-Latn-RS"/>
        </w:rPr>
      </w:pPr>
      <w:r w:rsidRPr="004F29C6">
        <w:rPr>
          <w:rFonts w:ascii="Arial" w:eastAsia="Times New Roman" w:hAnsi="Arial" w:cs="Arial"/>
          <w:lang w:eastAsia="sr-Latn-RS"/>
        </w:rPr>
        <w:t xml:space="preserve">6. Danom početka primene ove odluke prestaje da važi Odluka o visini naknade za laboratorijske analize uzoraka hrane i hrane za životinje biljnog porekla uzetih tokom službenih kontrola ("Službeni glasnik RS", br. 57/09 i 31/10). </w:t>
      </w:r>
    </w:p>
    <w:p w:rsidR="004F29C6" w:rsidRPr="004F29C6" w:rsidRDefault="004F29C6" w:rsidP="004F29C6">
      <w:pPr>
        <w:spacing w:before="100" w:beforeAutospacing="1" w:after="100" w:afterAutospacing="1" w:line="240" w:lineRule="auto"/>
        <w:rPr>
          <w:rFonts w:ascii="Arial" w:eastAsia="Times New Roman" w:hAnsi="Arial" w:cs="Arial"/>
          <w:lang w:eastAsia="sr-Latn-RS"/>
        </w:rPr>
      </w:pPr>
      <w:r w:rsidRPr="004F29C6">
        <w:rPr>
          <w:rFonts w:ascii="Arial" w:eastAsia="Times New Roman" w:hAnsi="Arial" w:cs="Arial"/>
          <w:lang w:eastAsia="sr-Latn-RS"/>
        </w:rPr>
        <w:t>7. Ova odluka stupa na snagu osmog dana od dana objavljivanja u "Službenom glasniku Republike Srbije", a primenjuje se od 1. januara 2014. godine.</w:t>
      </w:r>
    </w:p>
    <w:p w:rsidR="00FE0339" w:rsidRDefault="00FE0339"/>
    <w:sectPr w:rsidR="00FE03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9C6"/>
    <w:rsid w:val="004F29C6"/>
    <w:rsid w:val="00FE033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F29C6"/>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F29C6"/>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4F29C6"/>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4F29C6"/>
    <w:rPr>
      <w:rFonts w:ascii="Arial" w:hAnsi="Arial" w:cs="Arial" w:hint="default"/>
      <w:strike w:val="0"/>
      <w:dstrike w:val="0"/>
      <w:color w:val="800080"/>
      <w:u w:val="single"/>
      <w:effect w:val="none"/>
    </w:rPr>
  </w:style>
  <w:style w:type="paragraph" w:customStyle="1" w:styleId="singl">
    <w:name w:val="singl"/>
    <w:basedOn w:val="Normal"/>
    <w:rsid w:val="004F29C6"/>
    <w:pPr>
      <w:spacing w:after="24" w:line="240" w:lineRule="auto"/>
    </w:pPr>
    <w:rPr>
      <w:rFonts w:ascii="Arial" w:eastAsia="Times New Roman" w:hAnsi="Arial" w:cs="Arial"/>
      <w:lang w:eastAsia="sr-Latn-RS"/>
    </w:rPr>
  </w:style>
  <w:style w:type="paragraph" w:customStyle="1" w:styleId="tabelamolovani">
    <w:name w:val="tabelamolovani"/>
    <w:basedOn w:val="Normal"/>
    <w:rsid w:val="004F29C6"/>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4F29C6"/>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4F29C6"/>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4F29C6"/>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4F29C6"/>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4F29C6"/>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4F29C6"/>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4F29C6"/>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4F29C6"/>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4F29C6"/>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4F29C6"/>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4F29C6"/>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4F29C6"/>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4F29C6"/>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4F29C6"/>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4F29C6"/>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4F29C6"/>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4F29C6"/>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4F29C6"/>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4F29C6"/>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4F29C6"/>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4F29C6"/>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4F29C6"/>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4F29C6"/>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4F29C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4F29C6"/>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4F29C6"/>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4F29C6"/>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4F29C6"/>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4F29C6"/>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4F29C6"/>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4F29C6"/>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4F29C6"/>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4F29C6"/>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4F29C6"/>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4F29C6"/>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4F29C6"/>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4F29C6"/>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4F29C6"/>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4F29C6"/>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4F29C6"/>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4F29C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4F29C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4F29C6"/>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4F29C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4F29C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4F29C6"/>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4F29C6"/>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4F29C6"/>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4F29C6"/>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4F29C6"/>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4F29C6"/>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4F29C6"/>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4F29C6"/>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4F29C6"/>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4F29C6"/>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4F29C6"/>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4F29C6"/>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4F29C6"/>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4F29C6"/>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4F29C6"/>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4F29C6"/>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4F29C6"/>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4F29C6"/>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4F29C6"/>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4F29C6"/>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4F29C6"/>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4F29C6"/>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4F29C6"/>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4F29C6"/>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4F29C6"/>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4F29C6"/>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4F29C6"/>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4F29C6"/>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4F29C6"/>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4F29C6"/>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4F29C6"/>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4F29C6"/>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4F29C6"/>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4F29C6"/>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4F29C6"/>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4F29C6"/>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4F29C6"/>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4F29C6"/>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4F29C6"/>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4F29C6"/>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4F29C6"/>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4F29C6"/>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4F29C6"/>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4F29C6"/>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4F29C6"/>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4F29C6"/>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4F29C6"/>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4F29C6"/>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4F29C6"/>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4F29C6"/>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4F29C6"/>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4F29C6"/>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4F29C6"/>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4F29C6"/>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4F29C6"/>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4F29C6"/>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4F29C6"/>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4F29C6"/>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4F29C6"/>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4F29C6"/>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4F29C6"/>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4F29C6"/>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4F29C6"/>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4F29C6"/>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4F29C6"/>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F29C6"/>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F29C6"/>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4F29C6"/>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4F29C6"/>
    <w:rPr>
      <w:rFonts w:ascii="Arial" w:hAnsi="Arial" w:cs="Arial" w:hint="default"/>
      <w:strike w:val="0"/>
      <w:dstrike w:val="0"/>
      <w:color w:val="800080"/>
      <w:u w:val="single"/>
      <w:effect w:val="none"/>
    </w:rPr>
  </w:style>
  <w:style w:type="paragraph" w:customStyle="1" w:styleId="singl">
    <w:name w:val="singl"/>
    <w:basedOn w:val="Normal"/>
    <w:rsid w:val="004F29C6"/>
    <w:pPr>
      <w:spacing w:after="24" w:line="240" w:lineRule="auto"/>
    </w:pPr>
    <w:rPr>
      <w:rFonts w:ascii="Arial" w:eastAsia="Times New Roman" w:hAnsi="Arial" w:cs="Arial"/>
      <w:lang w:eastAsia="sr-Latn-RS"/>
    </w:rPr>
  </w:style>
  <w:style w:type="paragraph" w:customStyle="1" w:styleId="tabelamolovani">
    <w:name w:val="tabelamolovani"/>
    <w:basedOn w:val="Normal"/>
    <w:rsid w:val="004F29C6"/>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4F29C6"/>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4F29C6"/>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4F29C6"/>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4F29C6"/>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4F29C6"/>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4F29C6"/>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4F29C6"/>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4F29C6"/>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4F29C6"/>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4F29C6"/>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4F29C6"/>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4F29C6"/>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4F29C6"/>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4F29C6"/>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4F29C6"/>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4F29C6"/>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4F29C6"/>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4F29C6"/>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4F29C6"/>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4F29C6"/>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4F29C6"/>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4F29C6"/>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4F29C6"/>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4F29C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4F29C6"/>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4F29C6"/>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4F29C6"/>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4F29C6"/>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4F29C6"/>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4F29C6"/>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4F29C6"/>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4F29C6"/>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4F29C6"/>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4F29C6"/>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4F29C6"/>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4F29C6"/>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4F29C6"/>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4F29C6"/>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4F29C6"/>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4F29C6"/>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4F29C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4F29C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4F29C6"/>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4F29C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4F29C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4F29C6"/>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4F29C6"/>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4F29C6"/>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4F29C6"/>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4F29C6"/>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4F29C6"/>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4F29C6"/>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4F29C6"/>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4F29C6"/>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4F29C6"/>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4F29C6"/>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4F29C6"/>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4F29C6"/>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4F29C6"/>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4F29C6"/>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4F29C6"/>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4F29C6"/>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4F29C6"/>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4F29C6"/>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4F29C6"/>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4F29C6"/>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4F29C6"/>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4F29C6"/>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4F29C6"/>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4F29C6"/>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4F29C6"/>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4F29C6"/>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4F29C6"/>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4F29C6"/>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4F29C6"/>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4F29C6"/>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4F29C6"/>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4F29C6"/>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4F29C6"/>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4F29C6"/>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4F29C6"/>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4F29C6"/>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4F29C6"/>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4F29C6"/>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4F29C6"/>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4F29C6"/>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4F29C6"/>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4F29C6"/>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4F29C6"/>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4F29C6"/>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4F29C6"/>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4F29C6"/>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4F29C6"/>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4F29C6"/>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4F29C6"/>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4F29C6"/>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4F29C6"/>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4F29C6"/>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4F29C6"/>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4F29C6"/>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4F29C6"/>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4F29C6"/>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4F29C6"/>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4F29C6"/>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4F29C6"/>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4F29C6"/>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4F29C6"/>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4F29C6"/>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4F29C6"/>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4F29C6"/>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6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6065</Words>
  <Characters>34572</Characters>
  <Application>Microsoft Office Word</Application>
  <DocSecurity>0</DocSecurity>
  <Lines>288</Lines>
  <Paragraphs>81</Paragraphs>
  <ScaleCrop>false</ScaleCrop>
  <Company/>
  <LinksUpToDate>false</LinksUpToDate>
  <CharactersWithSpaces>40556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2017-02-23T13:40:00Z</dcterms:created>
  <dcterms:modified xsi:type="dcterms:W3CDTF">2017-02-23T13:41:00Z</dcterms:modified>
</cp:coreProperties>
</file>