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811E4B" w:rsidRPr="00811E4B" w:rsidTr="00811E4B">
        <w:trPr>
          <w:tblCellSpacing w:w="15" w:type="dxa"/>
        </w:trPr>
        <w:tc>
          <w:tcPr>
            <w:tcW w:w="0" w:type="auto"/>
            <w:shd w:val="clear" w:color="auto" w:fill="A41E1C"/>
            <w:vAlign w:val="center"/>
            <w:hideMark/>
          </w:tcPr>
          <w:p w:rsidR="00811E4B" w:rsidRPr="00811E4B" w:rsidRDefault="00811E4B" w:rsidP="00811E4B">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811E4B">
              <w:rPr>
                <w:rFonts w:ascii="Arial" w:eastAsia="Times New Roman" w:hAnsi="Arial" w:cs="Arial"/>
                <w:b/>
                <w:bCs/>
                <w:color w:val="FFE8BF"/>
                <w:sz w:val="36"/>
                <w:szCs w:val="36"/>
                <w:lang w:eastAsia="sr-Latn-RS"/>
              </w:rPr>
              <w:t>PRAVILNIK</w:t>
            </w:r>
          </w:p>
          <w:p w:rsidR="00811E4B" w:rsidRPr="00811E4B" w:rsidRDefault="00811E4B" w:rsidP="00811E4B">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811E4B">
              <w:rPr>
                <w:rFonts w:ascii="Arial" w:eastAsia="Times New Roman" w:hAnsi="Arial" w:cs="Arial"/>
                <w:b/>
                <w:bCs/>
                <w:color w:val="FFFFFF"/>
                <w:sz w:val="34"/>
                <w:szCs w:val="34"/>
                <w:lang w:eastAsia="sr-Latn-RS"/>
              </w:rPr>
              <w:t>O GRANICAMA SADRŽAJA RADIONUKLIDA U VODI ZA PIĆE, ŽIVOTNIM NAMIRNICAMA, STOČNOJ HRANI, LEKOVIMA, PREDMETIMA OPŠTE UPOTREBE, GRAĐEVINSKOM MATERIJALU I DRUGOJ ROBI KOJA SE STAVLJA U PROMET</w:t>
            </w:r>
          </w:p>
          <w:bookmarkEnd w:id="0"/>
          <w:p w:rsidR="00811E4B" w:rsidRPr="00811E4B" w:rsidRDefault="00811E4B" w:rsidP="00811E4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811E4B">
              <w:rPr>
                <w:rFonts w:ascii="Arial" w:eastAsia="Times New Roman" w:hAnsi="Arial" w:cs="Arial"/>
                <w:i/>
                <w:iCs/>
                <w:color w:val="FFE8BF"/>
                <w:sz w:val="26"/>
                <w:szCs w:val="26"/>
                <w:lang w:eastAsia="sr-Latn-RS"/>
              </w:rPr>
              <w:t>("Sl. glasnik RS", br. 86/2011 i 97/2013)</w:t>
            </w:r>
          </w:p>
        </w:tc>
      </w:tr>
    </w:tbl>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 w:name="clan_1"/>
      <w:bookmarkEnd w:id="1"/>
      <w:r w:rsidRPr="00811E4B">
        <w:rPr>
          <w:rFonts w:ascii="Arial" w:eastAsia="Times New Roman" w:hAnsi="Arial" w:cs="Arial"/>
          <w:b/>
          <w:bCs/>
          <w:sz w:val="24"/>
          <w:szCs w:val="24"/>
          <w:lang w:eastAsia="sr-Latn-RS"/>
        </w:rPr>
        <w:t xml:space="preserve">Član 1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Ovim pravilnikom propisuju se granice sadržaja radionuklida u vodi za piće, životnim namirnicama, stočnoj hrani, lekovima, predmetima opšte upotrebe, građevinskom materijalu i drugoj robi koja se stavlja u promet.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2" w:name="clan_2"/>
      <w:bookmarkEnd w:id="2"/>
      <w:r w:rsidRPr="00811E4B">
        <w:rPr>
          <w:rFonts w:ascii="Arial" w:eastAsia="Times New Roman" w:hAnsi="Arial" w:cs="Arial"/>
          <w:b/>
          <w:bCs/>
          <w:sz w:val="24"/>
          <w:szCs w:val="24"/>
          <w:lang w:eastAsia="sr-Latn-RS"/>
        </w:rPr>
        <w:t xml:space="preserve">Član 2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Nije dozvoljeno namerno dodavanje radionuklida u vodu za piće, životne namirnice, stočnu hranu, igračke, sredstva za održavanje lične higijene, negu i ulepšavanje lica i tela i nakit u procesu proizvodnje.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Nije dozvoljen uvoz i izvoz robe iz stava 1. ovog člana u koju su namerno dodati radionuklidi.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3" w:name="clan_3"/>
      <w:bookmarkEnd w:id="3"/>
      <w:r w:rsidRPr="00811E4B">
        <w:rPr>
          <w:rFonts w:ascii="Arial" w:eastAsia="Times New Roman" w:hAnsi="Arial" w:cs="Arial"/>
          <w:b/>
          <w:bCs/>
          <w:sz w:val="24"/>
          <w:szCs w:val="24"/>
          <w:lang w:eastAsia="sr-Latn-RS"/>
        </w:rPr>
        <w:t xml:space="preserve">Član 3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Pojedini izrazi, upotrebljeni u ovom pravilniku, imaju sledeće značenje: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1.</w:t>
      </w:r>
      <w:r w:rsidRPr="00811E4B">
        <w:rPr>
          <w:rFonts w:ascii="Arial" w:eastAsia="Times New Roman" w:hAnsi="Arial" w:cs="Arial"/>
          <w:i/>
          <w:iCs/>
          <w:lang w:eastAsia="sr-Latn-RS"/>
        </w:rPr>
        <w:t xml:space="preserve"> Aktivnost (A):</w:t>
      </w:r>
      <w:r w:rsidRPr="00811E4B">
        <w:rPr>
          <w:rFonts w:ascii="Arial" w:eastAsia="Times New Roman" w:hAnsi="Arial" w:cs="Arial"/>
          <w:lang w:eastAsia="sr-Latn-RS"/>
        </w:rPr>
        <w:t xml:space="preserve"> aktivnost A određene količine radionuklida u datom energetskom stanju u datom vremenskom trenutku definiše se kao: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36"/>
        <w:gridCol w:w="7360"/>
        <w:gridCol w:w="936"/>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34"/>
              <w:gridCol w:w="4770"/>
            </w:tblGrid>
            <w:tr w:rsidR="00811E4B" w:rsidRPr="00811E4B">
              <w:trPr>
                <w:tblCellSpacing w:w="0" w:type="dxa"/>
              </w:trPr>
              <w:tc>
                <w:tcPr>
                  <w:tcW w:w="375" w:type="dxa"/>
                  <w:vMerge w:val="restart"/>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 xml:space="preserve">A = </w:t>
                  </w:r>
                </w:p>
              </w:tc>
              <w:tc>
                <w:tcPr>
                  <w:tcW w:w="735" w:type="dxa"/>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dN </w:t>
                  </w: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735" w:type="dxa"/>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dt </w:t>
                  </w: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je dN očekivana vrednost broja spontanih nuklearnih transformacija datog energetskog nivoa u vremenskom intervalu dt. Jedinica za aktivnost je bekerel [Bq];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2. </w:t>
      </w:r>
      <w:r w:rsidRPr="00811E4B">
        <w:rPr>
          <w:rFonts w:ascii="Arial" w:eastAsia="Times New Roman" w:hAnsi="Arial" w:cs="Arial"/>
          <w:i/>
          <w:iCs/>
          <w:lang w:eastAsia="sr-Latn-RS"/>
        </w:rPr>
        <w:t>Bekerel</w:t>
      </w:r>
      <w:r w:rsidRPr="00811E4B">
        <w:rPr>
          <w:rFonts w:ascii="Arial" w:eastAsia="Times New Roman" w:hAnsi="Arial" w:cs="Arial"/>
          <w:lang w:eastAsia="sr-Latn-RS"/>
        </w:rPr>
        <w:t xml:space="preserve"> (Bq) je naziv jedinice za aktivnost. Jedan bekerel je ekvivalentan jednom raspadu u sekundi: 1 Bq = 1 s</w:t>
      </w:r>
      <w:r w:rsidRPr="00811E4B">
        <w:rPr>
          <w:rFonts w:ascii="Arial" w:eastAsia="Times New Roman" w:hAnsi="Arial" w:cs="Arial"/>
          <w:sz w:val="15"/>
          <w:szCs w:val="15"/>
          <w:vertAlign w:val="superscript"/>
          <w:lang w:eastAsia="sr-Latn-RS"/>
        </w:rPr>
        <w:t>-1</w:t>
      </w:r>
      <w:r w:rsidRPr="00811E4B">
        <w:rPr>
          <w:rFonts w:ascii="Arial" w:eastAsia="Times New Roman" w:hAnsi="Arial" w:cs="Arial"/>
          <w:lang w:eastAsia="sr-Latn-RS"/>
        </w:rPr>
        <w:t xml:space="preserv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3. </w:t>
      </w:r>
      <w:r w:rsidRPr="00811E4B">
        <w:rPr>
          <w:rFonts w:ascii="Arial" w:eastAsia="Times New Roman" w:hAnsi="Arial" w:cs="Arial"/>
          <w:i/>
          <w:iCs/>
          <w:lang w:eastAsia="sr-Latn-RS"/>
        </w:rPr>
        <w:t>Veštački izvori</w:t>
      </w:r>
      <w:r w:rsidRPr="00811E4B">
        <w:rPr>
          <w:rFonts w:ascii="Arial" w:eastAsia="Times New Roman" w:hAnsi="Arial" w:cs="Arial"/>
          <w:lang w:eastAsia="sr-Latn-RS"/>
        </w:rPr>
        <w:t xml:space="preserve"> su izvori jonizujućih zračenja koji ne spadaju u prirodne izvore;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4. </w:t>
      </w:r>
      <w:r w:rsidRPr="00811E4B">
        <w:rPr>
          <w:rFonts w:ascii="Arial" w:eastAsia="Times New Roman" w:hAnsi="Arial" w:cs="Arial"/>
          <w:i/>
          <w:iCs/>
          <w:lang w:eastAsia="sr-Latn-RS"/>
        </w:rPr>
        <w:t>Godišnja granica unošenja</w:t>
      </w:r>
      <w:r w:rsidRPr="00811E4B">
        <w:rPr>
          <w:rFonts w:ascii="Arial" w:eastAsia="Times New Roman" w:hAnsi="Arial" w:cs="Arial"/>
          <w:lang w:eastAsia="sr-Latn-RS"/>
        </w:rPr>
        <w:t xml:space="preserve"> (GGU), za datog pojedinca je aktivnost radionuklida koja bi unošenjem u organizam proizvela očekivanu dozu jednaku propisanim granicama doze;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 xml:space="preserve">5. </w:t>
      </w:r>
      <w:r w:rsidRPr="00811E4B">
        <w:rPr>
          <w:rFonts w:ascii="Arial" w:eastAsia="Times New Roman" w:hAnsi="Arial" w:cs="Arial"/>
          <w:i/>
          <w:iCs/>
          <w:lang w:eastAsia="sr-Latn-RS"/>
        </w:rPr>
        <w:t>Grej (Gy)</w:t>
      </w:r>
      <w:r w:rsidRPr="00811E4B">
        <w:rPr>
          <w:rFonts w:ascii="Arial" w:eastAsia="Times New Roman" w:hAnsi="Arial" w:cs="Arial"/>
          <w:lang w:eastAsia="sr-Latn-RS"/>
        </w:rPr>
        <w:t xml:space="preserve"> je naziv za jedinicu apsorbovane doze. Jedan grej je ekvivalentan jednom džulu po kilogramu: 1 Gy = 1 J kg</w:t>
      </w:r>
      <w:r w:rsidRPr="00811E4B">
        <w:rPr>
          <w:rFonts w:ascii="Arial" w:eastAsia="Times New Roman" w:hAnsi="Arial" w:cs="Arial"/>
          <w:sz w:val="15"/>
          <w:szCs w:val="15"/>
          <w:vertAlign w:val="superscript"/>
          <w:lang w:eastAsia="sr-Latn-RS"/>
        </w:rPr>
        <w:t>-1</w:t>
      </w:r>
      <w:r w:rsidRPr="00811E4B">
        <w:rPr>
          <w:rFonts w:ascii="Arial" w:eastAsia="Times New Roman" w:hAnsi="Arial" w:cs="Arial"/>
          <w:lang w:eastAsia="sr-Latn-RS"/>
        </w:rPr>
        <w:t xml:space="preserv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6. </w:t>
      </w:r>
      <w:r w:rsidRPr="00811E4B">
        <w:rPr>
          <w:rFonts w:ascii="Arial" w:eastAsia="Times New Roman" w:hAnsi="Arial" w:cs="Arial"/>
          <w:i/>
          <w:iCs/>
          <w:lang w:eastAsia="sr-Latn-RS"/>
        </w:rPr>
        <w:t>Izvedene koncentracije radionuklida</w:t>
      </w:r>
      <w:r w:rsidRPr="00811E4B">
        <w:rPr>
          <w:rFonts w:ascii="Arial" w:eastAsia="Times New Roman" w:hAnsi="Arial" w:cs="Arial"/>
          <w:lang w:eastAsia="sr-Latn-RS"/>
        </w:rPr>
        <w:t xml:space="preserve"> u životnoj sredini su granične vrednosti kontaminacije životne sredine koje su na osnovu standardizovanih modela izvedene iz primarnih ili sekundarnih granica i čijom se upotrebom obezbeđuje da propisane granice ne budu prekoračene;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7. </w:t>
      </w:r>
      <w:r w:rsidRPr="00811E4B">
        <w:rPr>
          <w:rFonts w:ascii="Arial" w:eastAsia="Times New Roman" w:hAnsi="Arial" w:cs="Arial"/>
          <w:i/>
          <w:iCs/>
          <w:lang w:eastAsia="sr-Latn-RS"/>
        </w:rPr>
        <w:t>Prirodni izvori zračenja</w:t>
      </w:r>
      <w:r w:rsidRPr="00811E4B">
        <w:rPr>
          <w:rFonts w:ascii="Arial" w:eastAsia="Times New Roman" w:hAnsi="Arial" w:cs="Arial"/>
          <w:lang w:eastAsia="sr-Latn-RS"/>
        </w:rPr>
        <w:t xml:space="preserve"> jesu izvori jonizujućeg zračenja prirodnog zemaljskog ili kosmogenog porekla;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8. </w:t>
      </w:r>
      <w:r w:rsidRPr="00811E4B">
        <w:rPr>
          <w:rFonts w:ascii="Arial" w:eastAsia="Times New Roman" w:hAnsi="Arial" w:cs="Arial"/>
          <w:i/>
          <w:iCs/>
          <w:lang w:eastAsia="sr-Latn-RS"/>
        </w:rPr>
        <w:t>Životna namirnica</w:t>
      </w:r>
      <w:r w:rsidRPr="00811E4B">
        <w:rPr>
          <w:rFonts w:ascii="Arial" w:eastAsia="Times New Roman" w:hAnsi="Arial" w:cs="Arial"/>
          <w:lang w:eastAsia="sr-Latn-RS"/>
        </w:rPr>
        <w:t xml:space="preserve"> jeste svaka supstanca ili proizvod, prerađena, delimično prerađena ili neprerađena a namenjena je za ishranu ljudi ili se opravdano može očekivati da će se koristiti za ljudsku upotrebu, osim hrane za životinje koje ne služe za proizvodnju hrane, živih životinja, ako nisu pripremljene za stavljanje u promet radi ishrane ljudi, biljaka pre žetve, berbe ili ubiranja plodova, medicinskih proizvoda, kozmetičkih proizvoda, duvana i duvanskih proizvoda, narkotika ili psihotropnih supstanci, ostataka (rezidua) i kontaminenata. Životna namirnica jeste i piće, guma za žvakanje, kao i bilo koja supstanca namenski dodata hrani tokom pripreme, obrade ili proizvodnje;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9. </w:t>
      </w:r>
      <w:r w:rsidRPr="00811E4B">
        <w:rPr>
          <w:rFonts w:ascii="Arial" w:eastAsia="Times New Roman" w:hAnsi="Arial" w:cs="Arial"/>
          <w:i/>
          <w:iCs/>
          <w:lang w:eastAsia="sr-Latn-RS"/>
        </w:rPr>
        <w:t>Predmeti opšte upotrebe</w:t>
      </w:r>
      <w:r w:rsidRPr="00811E4B">
        <w:rPr>
          <w:rFonts w:ascii="Arial" w:eastAsia="Times New Roman" w:hAnsi="Arial" w:cs="Arial"/>
          <w:lang w:eastAsia="sr-Latn-RS"/>
        </w:rPr>
        <w:t xml:space="preserve"> u smislu ovog pravilnika jesu: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1) posuđe, pribor, postrojenja, uređaji i ambalaža za namirnice;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2) dečije igračke;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3) sredstva za održavanje lične higijene, negu i ulepšavanje lica i tela i ambalaža za ta sredstva;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4) sredstva za održavanje čistoće;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5) duvan, duvanske prerađevine i pribor za pušenje; </w:t>
      </w:r>
    </w:p>
    <w:p w:rsidR="00811E4B" w:rsidRPr="00811E4B" w:rsidRDefault="00811E4B" w:rsidP="00811E4B">
      <w:pPr>
        <w:spacing w:before="100" w:beforeAutospacing="1" w:after="100" w:afterAutospacing="1" w:line="240" w:lineRule="auto"/>
        <w:ind w:left="992"/>
        <w:rPr>
          <w:rFonts w:ascii="Arial" w:eastAsia="Times New Roman" w:hAnsi="Arial" w:cs="Arial"/>
          <w:lang w:eastAsia="sr-Latn-RS"/>
        </w:rPr>
      </w:pPr>
      <w:r w:rsidRPr="00811E4B">
        <w:rPr>
          <w:rFonts w:ascii="Arial" w:eastAsia="Times New Roman" w:hAnsi="Arial" w:cs="Arial"/>
          <w:lang w:eastAsia="sr-Latn-RS"/>
        </w:rPr>
        <w:t xml:space="preserve">6) određeni predmeti koji pri upotrebi dolaze u neposredan dodir sa kožom ili sluznicom.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10. </w:t>
      </w:r>
      <w:r w:rsidRPr="00811E4B">
        <w:rPr>
          <w:rFonts w:ascii="Arial" w:eastAsia="Times New Roman" w:hAnsi="Arial" w:cs="Arial"/>
          <w:i/>
          <w:iCs/>
          <w:lang w:eastAsia="sr-Latn-RS"/>
        </w:rPr>
        <w:t>Sivert</w:t>
      </w:r>
      <w:r w:rsidRPr="00811E4B">
        <w:rPr>
          <w:rFonts w:ascii="Arial" w:eastAsia="Times New Roman" w:hAnsi="Arial" w:cs="Arial"/>
          <w:lang w:eastAsia="sr-Latn-RS"/>
        </w:rPr>
        <w:t xml:space="preserve"> je naziv jedinice za ekvivalentnu ili efektivnu dozu. Jedan sivert je ekvivalentan jednom džulu po kilogramu: 1 Sv = 1 J kg</w:t>
      </w:r>
      <w:r w:rsidRPr="00811E4B">
        <w:rPr>
          <w:rFonts w:ascii="Arial" w:eastAsia="Times New Roman" w:hAnsi="Arial" w:cs="Arial"/>
          <w:sz w:val="15"/>
          <w:szCs w:val="15"/>
          <w:vertAlign w:val="superscript"/>
          <w:lang w:eastAsia="sr-Latn-RS"/>
        </w:rPr>
        <w:t>-1</w:t>
      </w:r>
      <w:r w:rsidRPr="00811E4B">
        <w:rPr>
          <w:rFonts w:ascii="Arial" w:eastAsia="Times New Roman" w:hAnsi="Arial" w:cs="Arial"/>
          <w:lang w:eastAsia="sr-Latn-RS"/>
        </w:rPr>
        <w:t xml:space="preserve">.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4" w:name="clan_4"/>
      <w:bookmarkEnd w:id="4"/>
      <w:r w:rsidRPr="00811E4B">
        <w:rPr>
          <w:rFonts w:ascii="Arial" w:eastAsia="Times New Roman" w:hAnsi="Arial" w:cs="Arial"/>
          <w:b/>
          <w:bCs/>
          <w:sz w:val="24"/>
          <w:szCs w:val="24"/>
          <w:lang w:eastAsia="sr-Latn-RS"/>
        </w:rPr>
        <w:t xml:space="preserve">Član 4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Granice sadržaja radionuklida u vodi za piće, životnim namirnicama, stočnoj hrani, lekovima, građevinskom materijalu i drugoj robi koja se stavlja u promet, određene su granicama godišnjeg unošenja radionuklida u ljudski organizam udisanjem (inhalacijom - GGU</w:t>
      </w:r>
      <w:r w:rsidRPr="00811E4B">
        <w:rPr>
          <w:rFonts w:ascii="Arial" w:eastAsia="Times New Roman" w:hAnsi="Arial" w:cs="Arial"/>
          <w:sz w:val="15"/>
          <w:szCs w:val="15"/>
          <w:vertAlign w:val="subscript"/>
          <w:lang w:eastAsia="sr-Latn-RS"/>
        </w:rPr>
        <w:t>inh</w:t>
      </w:r>
      <w:r w:rsidRPr="00811E4B">
        <w:rPr>
          <w:rFonts w:ascii="Arial" w:eastAsia="Times New Roman" w:hAnsi="Arial" w:cs="Arial"/>
          <w:lang w:eastAsia="sr-Latn-RS"/>
        </w:rPr>
        <w:t>) i ishranom (ingestijom - GGU</w:t>
      </w:r>
      <w:r w:rsidRPr="00811E4B">
        <w:rPr>
          <w:rFonts w:ascii="Arial" w:eastAsia="Times New Roman" w:hAnsi="Arial" w:cs="Arial"/>
          <w:sz w:val="15"/>
          <w:szCs w:val="15"/>
          <w:vertAlign w:val="subscript"/>
          <w:lang w:eastAsia="sr-Latn-RS"/>
        </w:rPr>
        <w:t>ing</w:t>
      </w:r>
      <w:r w:rsidRPr="00811E4B">
        <w:rPr>
          <w:rFonts w:ascii="Arial" w:eastAsia="Times New Roman" w:hAnsi="Arial" w:cs="Arial"/>
          <w:lang w:eastAsia="sr-Latn-RS"/>
        </w:rPr>
        <w:t xml:space="preserve">), kao i izvedenim koncentracijama radionuklida u životnoj sredini (IK), prema Pravilniku o granicama radioaktivne kontaminacije lica, radne i životne sredine i načinu sprovođenja dekontaminacije.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5" w:name="clan_5"/>
      <w:bookmarkEnd w:id="5"/>
      <w:r w:rsidRPr="00811E4B">
        <w:rPr>
          <w:rFonts w:ascii="Arial" w:eastAsia="Times New Roman" w:hAnsi="Arial" w:cs="Arial"/>
          <w:b/>
          <w:bCs/>
          <w:sz w:val="24"/>
          <w:szCs w:val="24"/>
          <w:lang w:eastAsia="sr-Latn-RS"/>
        </w:rPr>
        <w:t xml:space="preserve">Član 5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Izvedene koncentracije radionuklida u vodi za piće, IK</w:t>
      </w:r>
      <w:r w:rsidRPr="00811E4B">
        <w:rPr>
          <w:rFonts w:ascii="Arial" w:eastAsia="Times New Roman" w:hAnsi="Arial" w:cs="Arial"/>
          <w:sz w:val="15"/>
          <w:szCs w:val="15"/>
          <w:vertAlign w:val="subscript"/>
          <w:lang w:eastAsia="sr-Latn-RS"/>
        </w:rPr>
        <w:t>v</w:t>
      </w:r>
      <w:r w:rsidRPr="00811E4B">
        <w:rPr>
          <w:rFonts w:ascii="Arial" w:eastAsia="Times New Roman" w:hAnsi="Arial" w:cs="Arial"/>
          <w:lang w:eastAsia="sr-Latn-RS"/>
        </w:rPr>
        <w:t xml:space="preserve">, za stanovništvo izračunavaju se na sledeći način: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610"/>
        <w:gridCol w:w="8012"/>
        <w:gridCol w:w="610"/>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488"/>
              <w:gridCol w:w="4722"/>
              <w:gridCol w:w="646"/>
            </w:tblGrid>
            <w:tr w:rsidR="00811E4B" w:rsidRPr="00811E4B">
              <w:trPr>
                <w:tblCellSpacing w:w="0" w:type="dxa"/>
              </w:trPr>
              <w:tc>
                <w:tcPr>
                  <w:tcW w:w="0" w:type="auto"/>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IK</w:t>
                  </w:r>
                  <w:r w:rsidRPr="00811E4B">
                    <w:rPr>
                      <w:rFonts w:ascii="Arial" w:eastAsia="Times New Roman" w:hAnsi="Arial" w:cs="Arial"/>
                      <w:i/>
                      <w:iCs/>
                      <w:sz w:val="15"/>
                      <w:szCs w:val="15"/>
                      <w:vertAlign w:val="subscript"/>
                      <w:lang w:eastAsia="sr-Latn-RS"/>
                    </w:rPr>
                    <w:t>V</w:t>
                  </w:r>
                  <w:r w:rsidRPr="00811E4B">
                    <w:rPr>
                      <w:rFonts w:ascii="Arial" w:eastAsia="Times New Roman" w:hAnsi="Arial" w:cs="Arial"/>
                      <w:i/>
                      <w:iCs/>
                      <w:lang w:eastAsia="sr-Latn-RS"/>
                    </w:rPr>
                    <w:t xml:space="preserve"> = </w:t>
                  </w:r>
                </w:p>
              </w:tc>
              <w:tc>
                <w:tcPr>
                  <w:tcW w:w="0" w:type="auto"/>
                  <w:tcBorders>
                    <w:top w:val="single" w:sz="2" w:space="0" w:color="000000"/>
                    <w:left w:val="single" w:sz="2" w:space="0" w:color="000000"/>
                    <w:bottom w:val="single" w:sz="6" w:space="0" w:color="000000"/>
                    <w:right w:val="single" w:sz="2" w:space="0" w:color="000000"/>
                  </w:tcBorders>
                  <w:noWrap/>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GD </w:t>
                  </w: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noWrap/>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e(g)</w:t>
                  </w:r>
                  <w:r w:rsidRPr="00811E4B">
                    <w:rPr>
                      <w:rFonts w:ascii="Arial" w:eastAsia="Times New Roman" w:hAnsi="Arial" w:cs="Arial"/>
                      <w:i/>
                      <w:iCs/>
                      <w:sz w:val="15"/>
                      <w:szCs w:val="15"/>
                      <w:vertAlign w:val="subscript"/>
                      <w:lang w:eastAsia="sr-Latn-RS"/>
                    </w:rPr>
                    <w:t>mg,n</w:t>
                  </w:r>
                  <w:r w:rsidRPr="00811E4B">
                    <w:rPr>
                      <w:rFonts w:ascii="Arial" w:eastAsia="Times New Roman" w:hAnsi="Arial" w:cs="Arial"/>
                      <w:lang w:eastAsia="sr-Latn-RS"/>
                    </w:rPr>
                    <w:t xml:space="preserve"> </w:t>
                  </w:r>
                  <w:r w:rsidRPr="00811E4B">
                    <w:rPr>
                      <w:rFonts w:ascii="Arial" w:eastAsia="Times New Roman" w:hAnsi="Arial" w:cs="Arial"/>
                      <w:i/>
                      <w:iCs/>
                      <w:lang w:eastAsia="sr-Latn-RS"/>
                    </w:rPr>
                    <w:t>• V</w:t>
                  </w:r>
                  <w:r w:rsidRPr="00811E4B">
                    <w:rPr>
                      <w:rFonts w:ascii="Arial" w:eastAsia="Times New Roman" w:hAnsi="Arial" w:cs="Arial"/>
                      <w:i/>
                      <w:iCs/>
                      <w:sz w:val="15"/>
                      <w:szCs w:val="15"/>
                      <w:vertAlign w:val="subscript"/>
                      <w:lang w:eastAsia="sr-Latn-RS"/>
                    </w:rPr>
                    <w:t>V</w:t>
                  </w:r>
                  <w:r w:rsidRPr="00811E4B">
                    <w:rPr>
                      <w:rFonts w:ascii="Arial" w:eastAsia="Times New Roman" w:hAnsi="Arial" w:cs="Arial"/>
                      <w:lang w:eastAsia="sr-Latn-RS"/>
                    </w:rPr>
                    <w:t xml:space="preserve"> </w:t>
                  </w: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 - granična vrednost efektivne doze za pojedinca iz stanovništva. Za izračunavanje izvedenih koncentracija radionuklida u vodi za piće za GD se uzima vrednost od 0,1 mSv/god;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V [l] - prosečan godišnji unos vode za piće po stanovniku (730 l).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Doprinos efektivnoj dozi koji potiče od unosa tricijuma </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H, kalijuma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 xml:space="preserve">K, radona </w:t>
      </w:r>
      <w:r w:rsidRPr="00811E4B">
        <w:rPr>
          <w:rFonts w:ascii="Arial" w:eastAsia="Times New Roman" w:hAnsi="Arial" w:cs="Arial"/>
          <w:sz w:val="15"/>
          <w:szCs w:val="15"/>
          <w:vertAlign w:val="superscript"/>
          <w:lang w:eastAsia="sr-Latn-RS"/>
        </w:rPr>
        <w:t>222</w:t>
      </w:r>
      <w:r w:rsidRPr="00811E4B">
        <w:rPr>
          <w:rFonts w:ascii="Arial" w:eastAsia="Times New Roman" w:hAnsi="Arial" w:cs="Arial"/>
          <w:lang w:eastAsia="sr-Latn-RS"/>
        </w:rPr>
        <w:t xml:space="preserve">Rn, i torona </w:t>
      </w:r>
      <w:r w:rsidRPr="00811E4B">
        <w:rPr>
          <w:rFonts w:ascii="Arial" w:eastAsia="Times New Roman" w:hAnsi="Arial" w:cs="Arial"/>
          <w:sz w:val="15"/>
          <w:szCs w:val="15"/>
          <w:vertAlign w:val="superscript"/>
          <w:lang w:eastAsia="sr-Latn-RS"/>
        </w:rPr>
        <w:t>220</w:t>
      </w:r>
      <w:r w:rsidRPr="00811E4B">
        <w:rPr>
          <w:rFonts w:ascii="Arial" w:eastAsia="Times New Roman" w:hAnsi="Arial" w:cs="Arial"/>
          <w:lang w:eastAsia="sr-Latn-RS"/>
        </w:rPr>
        <w:t xml:space="preserve">Rn i radonovih potomaka vodom za piće nije uračunat u graničnu vrednost efektivne doze od 0,1 mSv/god.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Granična vrednost aktivnosti </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H u vodi za piće je 100 Bq/l. Granična vrednost ukupne aktivnosti alfa nestabilnih radionuklida je 0,5 Bq/l. Granična vrednost ukupne aktivnosti beta nestabilnih radionuklida je 1 Bq/l.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Ukoliko je izmerena vrednost ukupne aktivnosti alfa nestabilnih radionuklida ili ukupne aktivnosti beta nestabilnih radionuklida u vodi za piće iznad vrednosti koje su navedene u stavu 3. ovog člana, neophodna je identifikacija i određivanje sadržaja pojedinačnih radionuklida. Voda za piće se ne može zabraniti za upotrebu na osnovu izmerenih vrednosti ukupne aktivnosti alfa nestabilnih ili beta nestabilnih radionuklida, ukoliko nije određen sadržaj pojedinačnih radionuklida.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Izvedene koncentracije pojedinačnih radionuklida za vodu za piće utvrđene su u Tabeli 1, koja je odštampana uz ovaj pravilnik i čini njegov sastavni deo.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6" w:name="clan_6"/>
      <w:bookmarkEnd w:id="6"/>
      <w:r w:rsidRPr="00811E4B">
        <w:rPr>
          <w:rFonts w:ascii="Arial" w:eastAsia="Times New Roman" w:hAnsi="Arial" w:cs="Arial"/>
          <w:b/>
          <w:bCs/>
          <w:sz w:val="24"/>
          <w:szCs w:val="24"/>
          <w:lang w:eastAsia="sr-Latn-RS"/>
        </w:rPr>
        <w:t xml:space="preserve">Član 6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Izvedena koncentracija radionuklida u hrani, IK</w:t>
      </w:r>
      <w:r w:rsidRPr="00811E4B">
        <w:rPr>
          <w:rFonts w:ascii="Arial" w:eastAsia="Times New Roman" w:hAnsi="Arial" w:cs="Arial"/>
          <w:sz w:val="15"/>
          <w:szCs w:val="15"/>
          <w:vertAlign w:val="subscript"/>
          <w:lang w:eastAsia="sr-Latn-RS"/>
        </w:rPr>
        <w:t>h</w:t>
      </w:r>
      <w:r w:rsidRPr="00811E4B">
        <w:rPr>
          <w:rFonts w:ascii="Arial" w:eastAsia="Times New Roman" w:hAnsi="Arial" w:cs="Arial"/>
          <w:lang w:eastAsia="sr-Latn-RS"/>
        </w:rPr>
        <w:t xml:space="preserve">, za stanovništvo izračunava se na sledeći način: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620"/>
        <w:gridCol w:w="7991"/>
        <w:gridCol w:w="621"/>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489"/>
              <w:gridCol w:w="4688"/>
              <w:gridCol w:w="658"/>
            </w:tblGrid>
            <w:tr w:rsidR="00811E4B" w:rsidRPr="00811E4B">
              <w:trPr>
                <w:tblCellSpacing w:w="0" w:type="dxa"/>
              </w:trPr>
              <w:tc>
                <w:tcPr>
                  <w:tcW w:w="0" w:type="auto"/>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IK</w:t>
                  </w:r>
                  <w:r w:rsidRPr="00811E4B">
                    <w:rPr>
                      <w:rFonts w:ascii="Arial" w:eastAsia="Times New Roman" w:hAnsi="Arial" w:cs="Arial"/>
                      <w:i/>
                      <w:iCs/>
                      <w:sz w:val="15"/>
                      <w:szCs w:val="15"/>
                      <w:vertAlign w:val="subscript"/>
                      <w:lang w:eastAsia="sr-Latn-RS"/>
                    </w:rPr>
                    <w:t>h</w:t>
                  </w:r>
                  <w:r w:rsidRPr="00811E4B">
                    <w:rPr>
                      <w:rFonts w:ascii="Arial" w:eastAsia="Times New Roman" w:hAnsi="Arial" w:cs="Arial"/>
                      <w:i/>
                      <w:iCs/>
                      <w:lang w:eastAsia="sr-Latn-RS"/>
                    </w:rPr>
                    <w:t xml:space="preserve"> = </w:t>
                  </w:r>
                </w:p>
              </w:tc>
              <w:tc>
                <w:tcPr>
                  <w:tcW w:w="0" w:type="auto"/>
                  <w:tcBorders>
                    <w:top w:val="single" w:sz="2" w:space="0" w:color="000000"/>
                    <w:left w:val="single" w:sz="2" w:space="0" w:color="000000"/>
                    <w:bottom w:val="single" w:sz="6" w:space="0" w:color="000000"/>
                    <w:right w:val="single" w:sz="2" w:space="0" w:color="000000"/>
                  </w:tcBorders>
                  <w:noWrap/>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GD </w:t>
                  </w: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noWrap/>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e(g)</w:t>
                  </w:r>
                  <w:r w:rsidRPr="00811E4B">
                    <w:rPr>
                      <w:rFonts w:ascii="Arial" w:eastAsia="Times New Roman" w:hAnsi="Arial" w:cs="Arial"/>
                      <w:i/>
                      <w:iCs/>
                      <w:sz w:val="15"/>
                      <w:szCs w:val="15"/>
                      <w:vertAlign w:val="subscript"/>
                      <w:lang w:eastAsia="sr-Latn-RS"/>
                    </w:rPr>
                    <w:t>mg,n</w:t>
                  </w:r>
                  <w:r w:rsidRPr="00811E4B">
                    <w:rPr>
                      <w:rFonts w:ascii="Arial" w:eastAsia="Times New Roman" w:hAnsi="Arial" w:cs="Arial"/>
                      <w:lang w:eastAsia="sr-Latn-RS"/>
                    </w:rPr>
                    <w:t xml:space="preserve"> </w:t>
                  </w:r>
                  <w:r w:rsidRPr="00811E4B">
                    <w:rPr>
                      <w:rFonts w:ascii="Arial" w:eastAsia="Times New Roman" w:hAnsi="Arial" w:cs="Arial"/>
                      <w:i/>
                      <w:iCs/>
                      <w:lang w:eastAsia="sr-Latn-RS"/>
                    </w:rPr>
                    <w:t xml:space="preserve">• m </w:t>
                  </w: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 - granična vrednost efektivne doze za pojedinca iz stanovništva. Za izračunavanje izvedenih koncentracija radionuklida u hrani koja je u najvećem procentu zastupljena u ishrani (povrće, voće, žitarice, meso i proizvodi od mesa, jaja, mleko i mlečni proizvodi, svinjska mast, ulje, šećer, kafa, slatkiši, alkoholna i bezalkoholna pića) za GD se uzima vrednost od 0,1 mSv/god;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m [kg] - količina hrane koju pojedinac iz stanovništva unese za godinu dana.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7" w:name="clan_7"/>
      <w:bookmarkEnd w:id="7"/>
      <w:r w:rsidRPr="00811E4B">
        <w:rPr>
          <w:rFonts w:ascii="Arial" w:eastAsia="Times New Roman" w:hAnsi="Arial" w:cs="Arial"/>
          <w:b/>
          <w:bCs/>
          <w:sz w:val="24"/>
          <w:szCs w:val="24"/>
          <w:lang w:eastAsia="sr-Latn-RS"/>
        </w:rPr>
        <w:t xml:space="preserve">Član 7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 xml:space="preserve">Granica sadržaja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 xml:space="preserve">Cs u mleku i mlečnim proizvodima, hrani za odojčad, povrću, voću, žitaricama, mesu i proizvodima od mesa, jajima, ostalim namirnicama kao što su svinjska mast, ulje, šećer, kafa, slatkiši, alkoholnim i bezalkoholnim pićima je 15 Bq/kg, odnosno 15 Bq/l.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Granica sadržaja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 xml:space="preserve">Cs u mleku u prahu, šumskom voću (sveže borovnice, brusnice), divljači, ribi, morskim plodovima, lekovitom bilju i čajevima i pečurkama (svežim i proizvodima od pečuraka) je 150 Bq/kg, odnosno 150 Bq/l.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Granica sadržaja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 xml:space="preserve">Cs u suvim pečurkama, aromama, začinima i ostalim namirnicama koje se koriste manje od 2 kg godišnje po glavi stanovnika je 600 Bq/kg, odnosno 600 Bq/l.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8" w:name="clan_8"/>
      <w:bookmarkEnd w:id="8"/>
      <w:r w:rsidRPr="00811E4B">
        <w:rPr>
          <w:rFonts w:ascii="Arial" w:eastAsia="Times New Roman" w:hAnsi="Arial" w:cs="Arial"/>
          <w:b/>
          <w:bCs/>
          <w:sz w:val="24"/>
          <w:szCs w:val="24"/>
          <w:lang w:eastAsia="sr-Latn-RS"/>
        </w:rPr>
        <w:t xml:space="preserve">Član 8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vodi za napajanje životinja jednake su granicama koje su propisane za vodu za piće.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stočnoj hrani jednake su granicama sadržaja radionuklida propisanim za hranu.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9" w:name="clan_9"/>
      <w:bookmarkEnd w:id="9"/>
      <w:r w:rsidRPr="00811E4B">
        <w:rPr>
          <w:rFonts w:ascii="Arial" w:eastAsia="Times New Roman" w:hAnsi="Arial" w:cs="Arial"/>
          <w:b/>
          <w:bCs/>
          <w:sz w:val="24"/>
          <w:szCs w:val="24"/>
          <w:lang w:eastAsia="sr-Latn-RS"/>
        </w:rPr>
        <w:t xml:space="preserve">Član 9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lekovima jednake su granicama kontaminacije propisanim za vodu za piće. Za lekove u čvrstom stanju, granice kontaminacije jednake su granicama kontaminacije propisanim za vodu za piće, izraženim u Bq/kg, pri čemu se zapremina od 1 l vode za piće zamenjuje masom od 1 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Odredba stava 1. ovog člana ne odnosi se na radio-farmaceutske preparate.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0" w:name="clan_10"/>
      <w:bookmarkEnd w:id="10"/>
      <w:r w:rsidRPr="00811E4B">
        <w:rPr>
          <w:rFonts w:ascii="Arial" w:eastAsia="Times New Roman" w:hAnsi="Arial" w:cs="Arial"/>
          <w:b/>
          <w:bCs/>
          <w:sz w:val="24"/>
          <w:szCs w:val="24"/>
          <w:lang w:eastAsia="sr-Latn-RS"/>
        </w:rPr>
        <w:t xml:space="preserve">Član 10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sredstvima za održavanje lične higijene, negu i ulepšavanje lica i tela i dečjim igračkama jednake su granicama koje su propisane za vodu za piće.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1" w:name="clan_11"/>
      <w:bookmarkEnd w:id="11"/>
      <w:r w:rsidRPr="00811E4B">
        <w:rPr>
          <w:rFonts w:ascii="Arial" w:eastAsia="Times New Roman" w:hAnsi="Arial" w:cs="Arial"/>
          <w:b/>
          <w:bCs/>
          <w:sz w:val="24"/>
          <w:szCs w:val="24"/>
          <w:lang w:eastAsia="sr-Latn-RS"/>
        </w:rPr>
        <w:t xml:space="preserve">Član 11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Granica sadržaja ukupne aktivnosti alfa nestabilnih radionuklida u sušenom duvanu i duvanskim prerađevinama je 37 Bq/kg.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2" w:name="clan_11a"/>
      <w:bookmarkEnd w:id="12"/>
      <w:r w:rsidRPr="00811E4B">
        <w:rPr>
          <w:rFonts w:ascii="Arial" w:eastAsia="Times New Roman" w:hAnsi="Arial" w:cs="Arial"/>
          <w:b/>
          <w:bCs/>
          <w:sz w:val="24"/>
          <w:szCs w:val="24"/>
          <w:lang w:eastAsia="sr-Latn-RS"/>
        </w:rPr>
        <w:t xml:space="preserve">Član 11a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Granica sadržaja prirodnih radionuklida u mineralnim fosfatnim đubrivima iznosi: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1) za uranijum (</w:t>
      </w:r>
      <w:r w:rsidRPr="00811E4B">
        <w:rPr>
          <w:rFonts w:ascii="Arial" w:eastAsia="Times New Roman" w:hAnsi="Arial" w:cs="Arial"/>
          <w:sz w:val="15"/>
          <w:szCs w:val="15"/>
          <w:vertAlign w:val="superscript"/>
          <w:lang w:eastAsia="sr-Latn-RS"/>
        </w:rPr>
        <w:t>238</w:t>
      </w:r>
      <w:r w:rsidRPr="00811E4B">
        <w:rPr>
          <w:rFonts w:ascii="Arial" w:eastAsia="Times New Roman" w:hAnsi="Arial" w:cs="Arial"/>
          <w:lang w:eastAsia="sr-Latn-RS"/>
        </w:rPr>
        <w:t xml:space="preserve">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- 1600 Bq/kg, i to za mineralna đubriva koja sadrže makrohranljivi element fosfor, a koja se kao takva stavljaju u promet i primenjuju,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- 3200 Bq/kg, i to za sirovine za proizvodnju mineralnih đubriva koja sadrže makrohranljivi element fosfor;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2) za radijum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 xml:space="preserve">Ra): 1000 Bq/kg, i to za mineralna đubriva koja sadrže makrohranljivi element fosfor, a koja se kao takva stavljaju u promet i primenjuju, kao i za sirovine za njihovu proizvodnju;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3) za kalijum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K) : 27000 Bq/kg, i to za mineralna đubriva koja sadrže makrohranljive elemente kalijum i/ili fosfor, a koja se kao takva stavljaju u promet i primenjuju, kao i za sirovine za njihovu proizvodnju.</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3" w:name="clan_12"/>
      <w:bookmarkEnd w:id="13"/>
      <w:r w:rsidRPr="00811E4B">
        <w:rPr>
          <w:rFonts w:ascii="Arial" w:eastAsia="Times New Roman" w:hAnsi="Arial" w:cs="Arial"/>
          <w:b/>
          <w:bCs/>
          <w:sz w:val="24"/>
          <w:szCs w:val="24"/>
          <w:lang w:eastAsia="sr-Latn-RS"/>
        </w:rPr>
        <w:t xml:space="preserve">Član 12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Ako roba koja se stavlja u promet sadrži dva ili više poznata radionuklida granice sadržaja radionuklida moraju da zadovolje sledeći uslov: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
        <w:gridCol w:w="8912"/>
        <w:gridCol w:w="160"/>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71"/>
              <w:gridCol w:w="344"/>
              <w:gridCol w:w="8141"/>
            </w:tblGrid>
            <w:tr w:rsidR="00811E4B" w:rsidRPr="00811E4B">
              <w:trPr>
                <w:tblCellSpacing w:w="0" w:type="dxa"/>
              </w:trPr>
              <w:tc>
                <w:tcPr>
                  <w:tcW w:w="540" w:type="dxa"/>
                  <w:vMerge w:val="restart"/>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Σ </w:t>
                  </w:r>
                </w:p>
              </w:tc>
              <w:tc>
                <w:tcPr>
                  <w:tcW w:w="720" w:type="dxa"/>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K</w:t>
                  </w:r>
                  <w:r w:rsidRPr="00811E4B">
                    <w:rPr>
                      <w:rFonts w:ascii="Arial" w:eastAsia="Times New Roman" w:hAnsi="Arial" w:cs="Arial"/>
                      <w:i/>
                      <w:iCs/>
                      <w:sz w:val="15"/>
                      <w:szCs w:val="15"/>
                      <w:vertAlign w:val="subscript"/>
                      <w:lang w:eastAsia="sr-Latn-RS"/>
                    </w:rPr>
                    <w:t>n</w:t>
                  </w:r>
                  <w:r w:rsidRPr="00811E4B">
                    <w:rPr>
                      <w:rFonts w:ascii="Arial" w:eastAsia="Times New Roman" w:hAnsi="Arial" w:cs="Arial"/>
                      <w:lang w:eastAsia="sr-Latn-RS"/>
                    </w:rPr>
                    <w:t xml:space="preserve"> </w:t>
                  </w:r>
                </w:p>
              </w:tc>
              <w:tc>
                <w:tcPr>
                  <w:tcW w:w="9555" w:type="dxa"/>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 1 </w:t>
                  </w: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720" w:type="dxa"/>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Ik</w:t>
                  </w:r>
                  <w:r w:rsidRPr="00811E4B">
                    <w:rPr>
                      <w:rFonts w:ascii="Arial" w:eastAsia="Times New Roman" w:hAnsi="Arial" w:cs="Arial"/>
                      <w:i/>
                      <w:iCs/>
                      <w:sz w:val="15"/>
                      <w:szCs w:val="15"/>
                      <w:vertAlign w:val="subscript"/>
                      <w:lang w:eastAsia="sr-Latn-RS"/>
                    </w:rPr>
                    <w:t>n</w:t>
                  </w:r>
                  <w:r w:rsidRPr="00811E4B">
                    <w:rPr>
                      <w:rFonts w:ascii="Arial" w:eastAsia="Times New Roman" w:hAnsi="Arial" w:cs="Arial"/>
                      <w:lang w:eastAsia="sr-Latn-RS"/>
                    </w:rPr>
                    <w:t xml:space="preserve">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K</w:t>
      </w:r>
      <w:r w:rsidRPr="00811E4B">
        <w:rPr>
          <w:rFonts w:ascii="Arial" w:eastAsia="Times New Roman" w:hAnsi="Arial" w:cs="Arial"/>
          <w:sz w:val="15"/>
          <w:szCs w:val="15"/>
          <w:vertAlign w:val="subscript"/>
          <w:lang w:eastAsia="sr-Latn-RS"/>
        </w:rPr>
        <w:t>n</w:t>
      </w:r>
      <w:r w:rsidRPr="00811E4B">
        <w:rPr>
          <w:rFonts w:ascii="Arial" w:eastAsia="Times New Roman" w:hAnsi="Arial" w:cs="Arial"/>
          <w:lang w:eastAsia="sr-Latn-RS"/>
        </w:rPr>
        <w:t xml:space="preserve"> [Bq/l, Bq/kg] - koncentracija nekog radionuklida </w:t>
      </w:r>
      <w:r w:rsidRPr="00811E4B">
        <w:rPr>
          <w:rFonts w:ascii="Arial" w:eastAsia="Times New Roman" w:hAnsi="Arial" w:cs="Arial"/>
          <w:i/>
          <w:iCs/>
          <w:lang w:eastAsia="sr-Latn-RS"/>
        </w:rPr>
        <w:t>n</w:t>
      </w:r>
      <w:r w:rsidRPr="00811E4B">
        <w:rPr>
          <w:rFonts w:ascii="Arial" w:eastAsia="Times New Roman" w:hAnsi="Arial" w:cs="Arial"/>
          <w:lang w:eastAsia="sr-Latn-RS"/>
        </w:rPr>
        <w:t xml:space="preserve"> u robi koja se stavlja u promet;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IK</w:t>
      </w:r>
      <w:r w:rsidRPr="00811E4B">
        <w:rPr>
          <w:rFonts w:ascii="Arial" w:eastAsia="Times New Roman" w:hAnsi="Arial" w:cs="Arial"/>
          <w:sz w:val="15"/>
          <w:szCs w:val="15"/>
          <w:vertAlign w:val="subscript"/>
          <w:lang w:eastAsia="sr-Latn-RS"/>
        </w:rPr>
        <w:t>n</w:t>
      </w:r>
      <w:r w:rsidRPr="00811E4B">
        <w:rPr>
          <w:rFonts w:ascii="Arial" w:eastAsia="Times New Roman" w:hAnsi="Arial" w:cs="Arial"/>
          <w:lang w:eastAsia="sr-Latn-RS"/>
        </w:rPr>
        <w:t xml:space="preserve"> [Bq/l, Bq/kg] - izvedena koncentracija nekog radionuklida </w:t>
      </w:r>
      <w:r w:rsidRPr="00811E4B">
        <w:rPr>
          <w:rFonts w:ascii="Arial" w:eastAsia="Times New Roman" w:hAnsi="Arial" w:cs="Arial"/>
          <w:i/>
          <w:iCs/>
          <w:lang w:eastAsia="sr-Latn-RS"/>
        </w:rPr>
        <w:t>n</w:t>
      </w:r>
      <w:r w:rsidRPr="00811E4B">
        <w:rPr>
          <w:rFonts w:ascii="Arial" w:eastAsia="Times New Roman" w:hAnsi="Arial" w:cs="Arial"/>
          <w:lang w:eastAsia="sr-Latn-RS"/>
        </w:rPr>
        <w:t xml:space="preserve"> robi koja se stavlja u promet.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4" w:name="clan_13"/>
      <w:bookmarkEnd w:id="14"/>
      <w:r w:rsidRPr="00811E4B">
        <w:rPr>
          <w:rFonts w:ascii="Arial" w:eastAsia="Times New Roman" w:hAnsi="Arial" w:cs="Arial"/>
          <w:b/>
          <w:bCs/>
          <w:sz w:val="24"/>
          <w:szCs w:val="24"/>
          <w:lang w:eastAsia="sr-Latn-RS"/>
        </w:rPr>
        <w:t xml:space="preserve">Član 13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građevinskom materijalu koji se upotrebljava u visokoj gradnji za enterijer, iznose: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radijum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Ra): 3∙10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torijum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Th): 2∙10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kalijum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K): 3∙10</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Gama indeks za građevinske materijale iz stava 1. ovog člana, mora biti manji od 1, i izračunava se na sledeći način: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610"/>
        <w:gridCol w:w="8013"/>
        <w:gridCol w:w="609"/>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6"/>
              <w:gridCol w:w="1595"/>
              <w:gridCol w:w="637"/>
              <w:gridCol w:w="1595"/>
              <w:gridCol w:w="637"/>
              <w:gridCol w:w="2083"/>
              <w:gridCol w:w="164"/>
            </w:tblGrid>
            <w:tr w:rsidR="00811E4B" w:rsidRPr="00811E4B">
              <w:trPr>
                <w:tblCellSpacing w:w="0" w:type="dxa"/>
              </w:trPr>
              <w:tc>
                <w:tcPr>
                  <w:tcW w:w="0" w:type="auto"/>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 xml:space="preserve">I =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Ra</w:t>
                  </w:r>
                  <w:r w:rsidRPr="00811E4B">
                    <w:rPr>
                      <w:rFonts w:ascii="Arial" w:eastAsia="Times New Roman" w:hAnsi="Arial" w:cs="Arial"/>
                      <w:lang w:eastAsia="sr-Latn-RS"/>
                    </w:rPr>
                    <w:t xml:space="preserve"> </w:t>
                  </w:r>
                </w:p>
              </w:tc>
              <w:tc>
                <w:tcPr>
                  <w:tcW w:w="0" w:type="auto"/>
                  <w:vMerge w:val="restart"/>
                  <w:noWrap/>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Th</w:t>
                  </w:r>
                  <w:r w:rsidRPr="00811E4B">
                    <w:rPr>
                      <w:rFonts w:ascii="Arial" w:eastAsia="Times New Roman" w:hAnsi="Arial" w:cs="Arial"/>
                      <w:lang w:eastAsia="sr-Latn-RS"/>
                    </w:rPr>
                    <w:t xml:space="preserve"> </w:t>
                  </w:r>
                </w:p>
              </w:tc>
              <w:tc>
                <w:tcPr>
                  <w:tcW w:w="0" w:type="auto"/>
                  <w:vMerge w:val="restart"/>
                  <w:noWrap/>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K</w:t>
                  </w:r>
                  <w:r w:rsidRPr="00811E4B">
                    <w:rPr>
                      <w:rFonts w:ascii="Arial" w:eastAsia="Times New Roman" w:hAnsi="Arial" w:cs="Arial"/>
                      <w:lang w:eastAsia="sr-Latn-RS"/>
                    </w:rPr>
                    <w:t xml:space="preserve"> </w:t>
                  </w: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300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3000 </w:t>
                  </w: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Ra</w:t>
      </w:r>
      <w:r w:rsidRPr="00811E4B">
        <w:rPr>
          <w:rFonts w:ascii="Arial" w:eastAsia="Times New Roman" w:hAnsi="Arial" w:cs="Arial"/>
          <w:lang w:eastAsia="sr-Latn-RS"/>
        </w:rPr>
        <w:t xml:space="preserve"> - koncentracija radijuma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 xml:space="preserve">Ra)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Th</w:t>
      </w:r>
      <w:r w:rsidRPr="00811E4B">
        <w:rPr>
          <w:rFonts w:ascii="Arial" w:eastAsia="Times New Roman" w:hAnsi="Arial" w:cs="Arial"/>
          <w:lang w:eastAsia="sr-Latn-RS"/>
        </w:rPr>
        <w:t xml:space="preserve"> - koncentracija torijuma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 xml:space="preserve">Th)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 xml:space="preserve">K </w:t>
      </w:r>
      <w:r w:rsidRPr="00811E4B">
        <w:rPr>
          <w:rFonts w:ascii="Arial" w:eastAsia="Times New Roman" w:hAnsi="Arial" w:cs="Arial"/>
          <w:lang w:eastAsia="sr-Latn-RS"/>
        </w:rPr>
        <w:t>- koncentracija kalijuma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 xml:space="preserve">K) u Bq/kg.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5" w:name="clan_14"/>
      <w:bookmarkEnd w:id="15"/>
      <w:r w:rsidRPr="00811E4B">
        <w:rPr>
          <w:rFonts w:ascii="Arial" w:eastAsia="Times New Roman" w:hAnsi="Arial" w:cs="Arial"/>
          <w:b/>
          <w:bCs/>
          <w:sz w:val="24"/>
          <w:szCs w:val="24"/>
          <w:lang w:eastAsia="sr-Latn-RS"/>
        </w:rPr>
        <w:t xml:space="preserve">Član 14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 xml:space="preserve">Granice sadržaja radionuklida u građevinskom materijalu koji se upotrebljava u visokoj gradnji za eksterijer iznose: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radijum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Ra): 4∙10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torijum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Th): 3∙10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kalijum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K): 5∙10</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Gama indeks za građevinske materijale iz stava 1. ovog člana ne sme biti veći od 1, i izračunava se na sledeći način: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54"/>
        <w:gridCol w:w="8325"/>
        <w:gridCol w:w="453"/>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183"/>
              <w:gridCol w:w="1510"/>
              <w:gridCol w:w="814"/>
              <w:gridCol w:w="1511"/>
              <w:gridCol w:w="814"/>
              <w:gridCol w:w="1867"/>
              <w:gridCol w:w="470"/>
            </w:tblGrid>
            <w:tr w:rsidR="00811E4B" w:rsidRPr="00811E4B">
              <w:trPr>
                <w:tblCellSpacing w:w="0" w:type="dxa"/>
              </w:trPr>
              <w:tc>
                <w:tcPr>
                  <w:tcW w:w="0" w:type="auto"/>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 xml:space="preserve">I =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Ra</w:t>
                  </w:r>
                  <w:r w:rsidRPr="00811E4B">
                    <w:rPr>
                      <w:rFonts w:ascii="Arial" w:eastAsia="Times New Roman" w:hAnsi="Arial" w:cs="Arial"/>
                      <w:lang w:eastAsia="sr-Latn-RS"/>
                    </w:rPr>
                    <w:t xml:space="preserve"> </w:t>
                  </w:r>
                </w:p>
              </w:tc>
              <w:tc>
                <w:tcPr>
                  <w:tcW w:w="0" w:type="auto"/>
                  <w:vMerge w:val="restart"/>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Th</w:t>
                  </w:r>
                  <w:r w:rsidRPr="00811E4B">
                    <w:rPr>
                      <w:rFonts w:ascii="Arial" w:eastAsia="Times New Roman" w:hAnsi="Arial" w:cs="Arial"/>
                      <w:lang w:eastAsia="sr-Latn-RS"/>
                    </w:rPr>
                    <w:t xml:space="preserve"> </w:t>
                  </w:r>
                </w:p>
              </w:tc>
              <w:tc>
                <w:tcPr>
                  <w:tcW w:w="0" w:type="auto"/>
                  <w:vMerge w:val="restart"/>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K</w:t>
                  </w:r>
                  <w:r w:rsidRPr="00811E4B">
                    <w:rPr>
                      <w:rFonts w:ascii="Arial" w:eastAsia="Times New Roman" w:hAnsi="Arial" w:cs="Arial"/>
                      <w:lang w:eastAsia="sr-Latn-RS"/>
                    </w:rPr>
                    <w:t xml:space="preserve"> </w:t>
                  </w: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400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300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5000 </w:t>
                  </w: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Ra</w:t>
      </w:r>
      <w:r w:rsidRPr="00811E4B">
        <w:rPr>
          <w:rFonts w:ascii="Arial" w:eastAsia="Times New Roman" w:hAnsi="Arial" w:cs="Arial"/>
          <w:lang w:eastAsia="sr-Latn-RS"/>
        </w:rPr>
        <w:t xml:space="preserve"> - koncentracija radijuma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 xml:space="preserve">Ra)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Th</w:t>
      </w:r>
      <w:r w:rsidRPr="00811E4B">
        <w:rPr>
          <w:rFonts w:ascii="Arial" w:eastAsia="Times New Roman" w:hAnsi="Arial" w:cs="Arial"/>
          <w:lang w:eastAsia="sr-Latn-RS"/>
        </w:rPr>
        <w:t xml:space="preserve"> - koncentracija torijuma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 xml:space="preserve">Th)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K</w:t>
      </w:r>
      <w:r w:rsidRPr="00811E4B">
        <w:rPr>
          <w:rFonts w:ascii="Arial" w:eastAsia="Times New Roman" w:hAnsi="Arial" w:cs="Arial"/>
          <w:lang w:eastAsia="sr-Latn-RS"/>
        </w:rPr>
        <w:t xml:space="preserve"> - koncentracija kalijuma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 xml:space="preserve">K) u Bq/kg.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6" w:name="clan_15"/>
      <w:bookmarkEnd w:id="16"/>
      <w:r w:rsidRPr="00811E4B">
        <w:rPr>
          <w:rFonts w:ascii="Arial" w:eastAsia="Times New Roman" w:hAnsi="Arial" w:cs="Arial"/>
          <w:b/>
          <w:bCs/>
          <w:sz w:val="24"/>
          <w:szCs w:val="24"/>
          <w:lang w:eastAsia="sr-Latn-RS"/>
        </w:rPr>
        <w:t xml:space="preserve">Član 15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građevinskom materijalu koji se koristi u niskogradnji kao podloga za puteve, igrališta i ostalu niskogradnju (ispod sloja za prekrivanje) tako da ne utiče na povećanje jačine apsorbovane doze gama zračenja u vazduhu iznose: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radijum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Ra): 7∙10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torijum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Th): 5∙10</w:t>
      </w:r>
      <w:r w:rsidRPr="00811E4B">
        <w:rPr>
          <w:rFonts w:ascii="Arial" w:eastAsia="Times New Roman" w:hAnsi="Arial" w:cs="Arial"/>
          <w:sz w:val="15"/>
          <w:szCs w:val="15"/>
          <w:vertAlign w:val="superscript"/>
          <w:lang w:eastAsia="sr-Latn-RS"/>
        </w:rPr>
        <w:t>2</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za kalijum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K): 8∙10</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Gama indeks za građevinske materijale iz stava 1. ovog člana ne sme biti veći od 1, i izračunava se na sledeći način: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54"/>
        <w:gridCol w:w="8325"/>
        <w:gridCol w:w="453"/>
      </w:tblGrid>
      <w:tr w:rsidR="00811E4B" w:rsidRPr="00811E4B" w:rsidTr="00811E4B">
        <w:trPr>
          <w:trHeight w:val="276"/>
          <w:tblCellSpacing w:w="0" w:type="dxa"/>
        </w:trPr>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183"/>
              <w:gridCol w:w="1510"/>
              <w:gridCol w:w="814"/>
              <w:gridCol w:w="1511"/>
              <w:gridCol w:w="814"/>
              <w:gridCol w:w="1867"/>
              <w:gridCol w:w="470"/>
            </w:tblGrid>
            <w:tr w:rsidR="00811E4B" w:rsidRPr="00811E4B">
              <w:trPr>
                <w:tblCellSpacing w:w="0" w:type="dxa"/>
              </w:trPr>
              <w:tc>
                <w:tcPr>
                  <w:tcW w:w="0" w:type="auto"/>
                  <w:vMerge w:val="restart"/>
                  <w:noWrap/>
                  <w:vAlign w:val="center"/>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i/>
                      <w:iCs/>
                      <w:lang w:eastAsia="sr-Latn-RS"/>
                    </w:rPr>
                    <w:t xml:space="preserve">I =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Ra</w:t>
                  </w:r>
                  <w:r w:rsidRPr="00811E4B">
                    <w:rPr>
                      <w:rFonts w:ascii="Arial" w:eastAsia="Times New Roman" w:hAnsi="Arial" w:cs="Arial"/>
                      <w:lang w:eastAsia="sr-Latn-RS"/>
                    </w:rPr>
                    <w:t xml:space="preserve"> </w:t>
                  </w:r>
                </w:p>
              </w:tc>
              <w:tc>
                <w:tcPr>
                  <w:tcW w:w="0" w:type="auto"/>
                  <w:vMerge w:val="restart"/>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Th</w:t>
                  </w:r>
                  <w:r w:rsidRPr="00811E4B">
                    <w:rPr>
                      <w:rFonts w:ascii="Arial" w:eastAsia="Times New Roman" w:hAnsi="Arial" w:cs="Arial"/>
                      <w:lang w:eastAsia="sr-Latn-RS"/>
                    </w:rPr>
                    <w:t xml:space="preserve"> </w:t>
                  </w:r>
                </w:p>
              </w:tc>
              <w:tc>
                <w:tcPr>
                  <w:tcW w:w="0" w:type="auto"/>
                  <w:vMerge w:val="restart"/>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 xml:space="preserve">+ </w:t>
                  </w:r>
                </w:p>
              </w:tc>
              <w:tc>
                <w:tcPr>
                  <w:tcW w:w="0" w:type="auto"/>
                  <w:tcBorders>
                    <w:top w:val="single" w:sz="2" w:space="0" w:color="000000"/>
                    <w:left w:val="single" w:sz="2" w:space="0" w:color="000000"/>
                    <w:bottom w:val="single" w:sz="6" w:space="0" w:color="000000"/>
                    <w:right w:val="single" w:sz="2" w:space="0" w:color="000000"/>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i/>
                      <w:iCs/>
                      <w:lang w:eastAsia="sr-Latn-RS"/>
                    </w:rPr>
                    <w:t>C</w:t>
                  </w:r>
                  <w:r w:rsidRPr="00811E4B">
                    <w:rPr>
                      <w:rFonts w:ascii="Arial" w:eastAsia="Times New Roman" w:hAnsi="Arial" w:cs="Arial"/>
                      <w:i/>
                      <w:iCs/>
                      <w:sz w:val="15"/>
                      <w:szCs w:val="15"/>
                      <w:vertAlign w:val="subscript"/>
                      <w:lang w:eastAsia="sr-Latn-RS"/>
                    </w:rPr>
                    <w:t>K</w:t>
                  </w:r>
                  <w:r w:rsidRPr="00811E4B">
                    <w:rPr>
                      <w:rFonts w:ascii="Arial" w:eastAsia="Times New Roman" w:hAnsi="Arial" w:cs="Arial"/>
                      <w:lang w:eastAsia="sr-Latn-RS"/>
                    </w:rPr>
                    <w:t xml:space="preserve"> </w:t>
                  </w: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trPr>
                <w:tblCellSpacing w:w="0" w:type="dxa"/>
              </w:trPr>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700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500 </w:t>
                  </w:r>
                </w:p>
              </w:tc>
              <w:tc>
                <w:tcPr>
                  <w:tcW w:w="0" w:type="auto"/>
                  <w:vMerge/>
                  <w:vAlign w:val="center"/>
                  <w:hideMark/>
                </w:tcPr>
                <w:p w:rsidR="00811E4B" w:rsidRPr="00811E4B" w:rsidRDefault="00811E4B" w:rsidP="00811E4B">
                  <w:pPr>
                    <w:spacing w:after="0" w:line="240" w:lineRule="auto"/>
                    <w:rPr>
                      <w:rFonts w:ascii="Arial" w:eastAsia="Times New Roman" w:hAnsi="Arial" w:cs="Arial"/>
                      <w:lang w:eastAsia="sr-Latn-RS"/>
                    </w:rPr>
                  </w:pPr>
                </w:p>
              </w:tc>
              <w:tc>
                <w:tcPr>
                  <w:tcW w:w="0" w:type="auto"/>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8000 </w:t>
                  </w: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restart"/>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r w:rsidR="00811E4B" w:rsidRPr="00811E4B" w:rsidTr="00811E4B">
        <w:trPr>
          <w:trHeight w:val="276"/>
          <w:tblCellSpacing w:w="0" w:type="dxa"/>
        </w:trPr>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gde su: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Ra</w:t>
      </w:r>
      <w:r w:rsidRPr="00811E4B">
        <w:rPr>
          <w:rFonts w:ascii="Arial" w:eastAsia="Times New Roman" w:hAnsi="Arial" w:cs="Arial"/>
          <w:lang w:eastAsia="sr-Latn-RS"/>
        </w:rPr>
        <w:t xml:space="preserve"> - koncentracija radijuma (</w:t>
      </w:r>
      <w:r w:rsidRPr="00811E4B">
        <w:rPr>
          <w:rFonts w:ascii="Arial" w:eastAsia="Times New Roman" w:hAnsi="Arial" w:cs="Arial"/>
          <w:sz w:val="15"/>
          <w:szCs w:val="15"/>
          <w:vertAlign w:val="superscript"/>
          <w:lang w:eastAsia="sr-Latn-RS"/>
        </w:rPr>
        <w:t>226</w:t>
      </w:r>
      <w:r w:rsidRPr="00811E4B">
        <w:rPr>
          <w:rFonts w:ascii="Arial" w:eastAsia="Times New Roman" w:hAnsi="Arial" w:cs="Arial"/>
          <w:lang w:eastAsia="sr-Latn-RS"/>
        </w:rPr>
        <w:t xml:space="preserve">Ra)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Th</w:t>
      </w:r>
      <w:r w:rsidRPr="00811E4B">
        <w:rPr>
          <w:rFonts w:ascii="Arial" w:eastAsia="Times New Roman" w:hAnsi="Arial" w:cs="Arial"/>
          <w:lang w:eastAsia="sr-Latn-RS"/>
        </w:rPr>
        <w:t xml:space="preserve"> - koncentracija torijuma (</w:t>
      </w:r>
      <w:r w:rsidRPr="00811E4B">
        <w:rPr>
          <w:rFonts w:ascii="Arial" w:eastAsia="Times New Roman" w:hAnsi="Arial" w:cs="Arial"/>
          <w:sz w:val="15"/>
          <w:szCs w:val="15"/>
          <w:vertAlign w:val="superscript"/>
          <w:lang w:eastAsia="sr-Latn-RS"/>
        </w:rPr>
        <w:t>232</w:t>
      </w:r>
      <w:r w:rsidRPr="00811E4B">
        <w:rPr>
          <w:rFonts w:ascii="Arial" w:eastAsia="Times New Roman" w:hAnsi="Arial" w:cs="Arial"/>
          <w:lang w:eastAsia="sr-Latn-RS"/>
        </w:rPr>
        <w:t xml:space="preserve">Th) u Bq/kg;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C</w:t>
      </w:r>
      <w:r w:rsidRPr="00811E4B">
        <w:rPr>
          <w:rFonts w:ascii="Arial" w:eastAsia="Times New Roman" w:hAnsi="Arial" w:cs="Arial"/>
          <w:sz w:val="15"/>
          <w:szCs w:val="15"/>
          <w:vertAlign w:val="subscript"/>
          <w:lang w:eastAsia="sr-Latn-RS"/>
        </w:rPr>
        <w:t>K</w:t>
      </w:r>
      <w:r w:rsidRPr="00811E4B">
        <w:rPr>
          <w:rFonts w:ascii="Arial" w:eastAsia="Times New Roman" w:hAnsi="Arial" w:cs="Arial"/>
          <w:lang w:eastAsia="sr-Latn-RS"/>
        </w:rPr>
        <w:t xml:space="preserve"> - koncentracija kalijuma (</w:t>
      </w:r>
      <w:r w:rsidRPr="00811E4B">
        <w:rPr>
          <w:rFonts w:ascii="Arial" w:eastAsia="Times New Roman" w:hAnsi="Arial" w:cs="Arial"/>
          <w:sz w:val="15"/>
          <w:szCs w:val="15"/>
          <w:vertAlign w:val="superscript"/>
          <w:lang w:eastAsia="sr-Latn-RS"/>
        </w:rPr>
        <w:t>40</w:t>
      </w:r>
      <w:r w:rsidRPr="00811E4B">
        <w:rPr>
          <w:rFonts w:ascii="Arial" w:eastAsia="Times New Roman" w:hAnsi="Arial" w:cs="Arial"/>
          <w:lang w:eastAsia="sr-Latn-RS"/>
        </w:rPr>
        <w:t xml:space="preserve">K) u Bq/kg.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7" w:name="clan_16"/>
      <w:bookmarkEnd w:id="17"/>
      <w:r w:rsidRPr="00811E4B">
        <w:rPr>
          <w:rFonts w:ascii="Arial" w:eastAsia="Times New Roman" w:hAnsi="Arial" w:cs="Arial"/>
          <w:b/>
          <w:bCs/>
          <w:sz w:val="24"/>
          <w:szCs w:val="24"/>
          <w:lang w:eastAsia="sr-Latn-RS"/>
        </w:rPr>
        <w:lastRenderedPageBreak/>
        <w:t xml:space="preserve">Član 16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čije je vreme poluraspada duže od 60 dana, u praškastim ili tečnim supstancama namenjenim za opštu upotrebu, a za koje granične vrednosti nisu određene Pravilnikom o prijavljivanju i evidentiranju izvora jonizujućih zračenja, jednaka su vrednostima koje su deset puta veće od granica sadržaja radionuklida u vodi za piće. Zapremina 1 l vode za piće zamenjuje se masom od 1 kg.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čije je vreme poluraspada kraće od 60 dana, u praškastim ili tečnim supstancama namenjenim za opštu upotrebu, jednake su vrednostima koje su sto puta veće od granica sadržaja radionuklida vodi za piće.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Granice sadržaja radionuklida u čvrstim kompaktnim predmetima opšte upotrebe jednake su vrednostima koje su hiljadu puta veće od granica sadržaja radionuklida u vodi za piće, pri čemu je jačina ambijentalne ekvivalentne doze zračenja koja potiče od ispitivanog predmeta manja od 1 µSv/h na udaljenosti od 10 cm od površine predmeta. Na udaljenosti od 1 m od površine predmeta granična vrednost jačine ambijentalne ekvivalentne doze zračenja koja potiče od ispitivanog predmeta jednaka je vrednosti koja je za 0,1 µSv/h viša od vrednosti osnovnog nivoa zračenja.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Bez obzira na odredbe stava 1. i stava 2. ovog člana, za granice sadržaja prirodnih radionuklida važi odredba iz prethodnog stava.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8" w:name="clan_17"/>
      <w:bookmarkEnd w:id="18"/>
      <w:r w:rsidRPr="00811E4B">
        <w:rPr>
          <w:rFonts w:ascii="Arial" w:eastAsia="Times New Roman" w:hAnsi="Arial" w:cs="Arial"/>
          <w:b/>
          <w:bCs/>
          <w:sz w:val="24"/>
          <w:szCs w:val="24"/>
          <w:lang w:eastAsia="sr-Latn-RS"/>
        </w:rPr>
        <w:t xml:space="preserve">Član 17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U slučaju da Agencija za zaštitu od jonizujućih zračenja i nuklearnu sigurnost Srbije raspolaže zvaničnim informacijama o akcidentima ili drugim vanrednim radiološkim događajima, koje ukazuju na mogućnost kontaminacije životnih namirnica radionuklidima, a u slučaju da okolnosti tako zahtevaju, primenjuju se granice sadržaja radionuklida u životnim namirnicama navedene u Tabeli 2. i granice sadržaja radionuklida u stočnoj hrani navedene u Tabeli 4.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Period primene granica navedenih u Tabeli 2. i Tabeli 4. je što je moguće kraći a dok traju uslovi iz stava 1. ovog člana.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19" w:name="clan_18"/>
      <w:bookmarkEnd w:id="19"/>
      <w:r w:rsidRPr="00811E4B">
        <w:rPr>
          <w:rFonts w:ascii="Arial" w:eastAsia="Times New Roman" w:hAnsi="Arial" w:cs="Arial"/>
          <w:b/>
          <w:bCs/>
          <w:sz w:val="24"/>
          <w:szCs w:val="24"/>
          <w:lang w:eastAsia="sr-Latn-RS"/>
        </w:rPr>
        <w:t xml:space="preserve">Član 18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Životne namirnice ili stočna hrana koji nisu u skladu sa granicama sadržaja radionuklida navedenim u Tabeli 2. i Tabeli 4, za vreme dok su ove granice na snazi, ne mogu se staviti u promet. </w:t>
      </w:r>
    </w:p>
    <w:p w:rsidR="00811E4B" w:rsidRPr="00811E4B" w:rsidRDefault="00811E4B" w:rsidP="00811E4B">
      <w:pPr>
        <w:spacing w:before="240" w:after="120" w:line="240" w:lineRule="auto"/>
        <w:jc w:val="center"/>
        <w:rPr>
          <w:rFonts w:ascii="Arial" w:eastAsia="Times New Roman" w:hAnsi="Arial" w:cs="Arial"/>
          <w:b/>
          <w:bCs/>
          <w:sz w:val="24"/>
          <w:szCs w:val="24"/>
          <w:lang w:eastAsia="sr-Latn-RS"/>
        </w:rPr>
      </w:pPr>
      <w:bookmarkStart w:id="20" w:name="clan_19"/>
      <w:bookmarkEnd w:id="20"/>
      <w:r w:rsidRPr="00811E4B">
        <w:rPr>
          <w:rFonts w:ascii="Arial" w:eastAsia="Times New Roman" w:hAnsi="Arial" w:cs="Arial"/>
          <w:b/>
          <w:bCs/>
          <w:sz w:val="24"/>
          <w:szCs w:val="24"/>
          <w:lang w:eastAsia="sr-Latn-RS"/>
        </w:rPr>
        <w:t xml:space="preserve">Član 19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Ovaj pravilnik stupa na snagu osmog dana od dana objavljivanja u "Službenom glasniku Republike Srbije".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Tabela 1. Izvedene koncentracije pojedinačnih radionuklida u vodi za piće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90"/>
        <w:gridCol w:w="6442"/>
      </w:tblGrid>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Radionuklid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Izvedena koncentracija (Bq/l)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C-14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2,3E+02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Co-60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4,0E+01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Sr-90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4,9E+00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 xml:space="preserve">I-131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6,2E+00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Cs-134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7,2E+00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Cs-137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1,0E+01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Pb-210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Ra-224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2,1E-01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Ra-226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4,9E-01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Ra-228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Th-232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5,9E-01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U-235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2,9E+00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U-238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3,0E+00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Pu-239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5,5E-01 </w:t>
            </w:r>
          </w:p>
        </w:tc>
      </w:tr>
      <w:tr w:rsidR="00811E4B" w:rsidRPr="00811E4B" w:rsidTr="00811E4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Am-241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6,8E-01 </w:t>
            </w: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Tabela 2. Granice sadržaja radionuklida u životnim namirnicama posle nuklearnog akcidenta ili u slučaju drugog vanrednog radiološkog događaja (Bq/kg ili Bq/l)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027"/>
        <w:gridCol w:w="953"/>
        <w:gridCol w:w="1115"/>
        <w:gridCol w:w="1037"/>
      </w:tblGrid>
      <w:tr w:rsidR="00811E4B" w:rsidRPr="00811E4B" w:rsidTr="00811E4B">
        <w:trPr>
          <w:tblCellSpacing w:w="0" w:type="dxa"/>
        </w:trPr>
        <w:tc>
          <w:tcPr>
            <w:tcW w:w="3300" w:type="pct"/>
            <w:tcBorders>
              <w:top w:val="outset" w:sz="6" w:space="0" w:color="auto"/>
              <w:left w:val="outset" w:sz="6" w:space="0" w:color="auto"/>
              <w:bottom w:val="outset" w:sz="6" w:space="0" w:color="auto"/>
              <w:right w:val="outset" w:sz="6" w:space="0" w:color="auto"/>
            </w:tcBorders>
            <w:vAlign w:val="center"/>
            <w:hideMark/>
          </w:tcPr>
          <w:p w:rsidR="00811E4B" w:rsidRPr="00811E4B" w:rsidRDefault="00811E4B" w:rsidP="00811E4B">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Mleko i mlečni proizvodi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Životne namirnice, osim ređe korišćenih životnih namirnica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Ređe korišćene životne namirnice (1) </w:t>
            </w:r>
          </w:p>
        </w:tc>
      </w:tr>
      <w:tr w:rsidR="00811E4B" w:rsidRPr="00811E4B" w:rsidTr="00811E4B">
        <w:trPr>
          <w:tblCellSpacing w:w="0" w:type="dxa"/>
        </w:trPr>
        <w:tc>
          <w:tcPr>
            <w:tcW w:w="33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Izotopi stroncijuma, naročito </w:t>
            </w:r>
            <w:r w:rsidRPr="00811E4B">
              <w:rPr>
                <w:rFonts w:ascii="Arial" w:eastAsia="Times New Roman" w:hAnsi="Arial" w:cs="Arial"/>
                <w:sz w:val="15"/>
                <w:szCs w:val="15"/>
                <w:vertAlign w:val="superscript"/>
                <w:lang w:eastAsia="sr-Latn-RS"/>
              </w:rPr>
              <w:t>90</w:t>
            </w:r>
            <w:r w:rsidRPr="00811E4B">
              <w:rPr>
                <w:rFonts w:ascii="Arial" w:eastAsia="Times New Roman" w:hAnsi="Arial" w:cs="Arial"/>
                <w:lang w:eastAsia="sr-Latn-RS"/>
              </w:rPr>
              <w:t xml:space="preserve">Sr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750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7500 </w:t>
            </w:r>
          </w:p>
        </w:tc>
      </w:tr>
      <w:tr w:rsidR="00811E4B" w:rsidRPr="00811E4B" w:rsidTr="00811E4B">
        <w:trPr>
          <w:tblCellSpacing w:w="0" w:type="dxa"/>
        </w:trPr>
        <w:tc>
          <w:tcPr>
            <w:tcW w:w="33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Izotopi joda, </w:t>
            </w:r>
            <w:r w:rsidRPr="00811E4B">
              <w:rPr>
                <w:rFonts w:ascii="Arial" w:eastAsia="Times New Roman" w:hAnsi="Arial" w:cs="Arial"/>
                <w:sz w:val="15"/>
                <w:szCs w:val="15"/>
                <w:vertAlign w:val="superscript"/>
                <w:lang w:eastAsia="sr-Latn-RS"/>
              </w:rPr>
              <w:t>131</w:t>
            </w:r>
            <w:r w:rsidRPr="00811E4B">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2000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20000 </w:t>
            </w:r>
          </w:p>
        </w:tc>
      </w:tr>
      <w:tr w:rsidR="00811E4B" w:rsidRPr="00811E4B" w:rsidTr="00811E4B">
        <w:trPr>
          <w:tblCellSpacing w:w="0" w:type="dxa"/>
        </w:trPr>
        <w:tc>
          <w:tcPr>
            <w:tcW w:w="33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Alfa nestabilni izotopi plutonijuma, transplutonijumski elementi, naročito </w:t>
            </w:r>
            <w:r w:rsidRPr="00811E4B">
              <w:rPr>
                <w:rFonts w:ascii="Arial" w:eastAsia="Times New Roman" w:hAnsi="Arial" w:cs="Arial"/>
                <w:sz w:val="15"/>
                <w:szCs w:val="15"/>
                <w:vertAlign w:val="superscript"/>
                <w:lang w:eastAsia="sr-Latn-RS"/>
              </w:rPr>
              <w:t>239</w:t>
            </w:r>
            <w:r w:rsidRPr="00811E4B">
              <w:rPr>
                <w:rFonts w:ascii="Arial" w:eastAsia="Times New Roman" w:hAnsi="Arial" w:cs="Arial"/>
                <w:lang w:eastAsia="sr-Latn-RS"/>
              </w:rPr>
              <w:t xml:space="preserve">Pu, </w:t>
            </w:r>
            <w:r w:rsidRPr="00811E4B">
              <w:rPr>
                <w:rFonts w:ascii="Arial" w:eastAsia="Times New Roman" w:hAnsi="Arial" w:cs="Arial"/>
                <w:sz w:val="15"/>
                <w:szCs w:val="15"/>
                <w:vertAlign w:val="superscript"/>
                <w:lang w:eastAsia="sr-Latn-RS"/>
              </w:rPr>
              <w:t>241</w:t>
            </w:r>
            <w:r w:rsidRPr="00811E4B">
              <w:rPr>
                <w:rFonts w:ascii="Arial" w:eastAsia="Times New Roman" w:hAnsi="Arial" w:cs="Arial"/>
                <w:lang w:eastAsia="sr-Latn-RS"/>
              </w:rPr>
              <w:t xml:space="preserve">Am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800 </w:t>
            </w:r>
          </w:p>
        </w:tc>
      </w:tr>
      <w:tr w:rsidR="00811E4B" w:rsidRPr="00811E4B" w:rsidTr="00811E4B">
        <w:trPr>
          <w:tblCellSpacing w:w="0" w:type="dxa"/>
        </w:trPr>
        <w:tc>
          <w:tcPr>
            <w:tcW w:w="33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Svi ostali nuklidi sa vremenom poluraspada većim od 10 dana, naročito </w:t>
            </w:r>
            <w:r w:rsidRPr="00811E4B">
              <w:rPr>
                <w:rFonts w:ascii="Arial" w:eastAsia="Times New Roman" w:hAnsi="Arial" w:cs="Arial"/>
                <w:sz w:val="15"/>
                <w:szCs w:val="15"/>
                <w:vertAlign w:val="superscript"/>
                <w:lang w:eastAsia="sr-Latn-RS"/>
              </w:rPr>
              <w:t>134</w:t>
            </w:r>
            <w:r w:rsidRPr="00811E4B">
              <w:rPr>
                <w:rFonts w:ascii="Arial" w:eastAsia="Times New Roman" w:hAnsi="Arial" w:cs="Arial"/>
                <w:lang w:eastAsia="sr-Latn-RS"/>
              </w:rPr>
              <w:t xml:space="preserve">Cs,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 xml:space="preserve">Cs (isključujući </w:t>
            </w:r>
            <w:r w:rsidRPr="00811E4B">
              <w:rPr>
                <w:rFonts w:ascii="Arial" w:eastAsia="Times New Roman" w:hAnsi="Arial" w:cs="Arial"/>
                <w:sz w:val="15"/>
                <w:szCs w:val="15"/>
                <w:vertAlign w:val="superscript"/>
                <w:lang w:eastAsia="sr-Latn-RS"/>
              </w:rPr>
              <w:t>14</w:t>
            </w:r>
            <w:r w:rsidRPr="00811E4B">
              <w:rPr>
                <w:rFonts w:ascii="Arial" w:eastAsia="Times New Roman" w:hAnsi="Arial" w:cs="Arial"/>
                <w:lang w:eastAsia="sr-Latn-RS"/>
              </w:rPr>
              <w:t xml:space="preserve">C i </w:t>
            </w:r>
            <w:r w:rsidRPr="00811E4B">
              <w:rPr>
                <w:rFonts w:ascii="Arial" w:eastAsia="Times New Roman" w:hAnsi="Arial" w:cs="Arial"/>
                <w:sz w:val="15"/>
                <w:szCs w:val="15"/>
                <w:vertAlign w:val="superscript"/>
                <w:lang w:eastAsia="sr-Latn-RS"/>
              </w:rPr>
              <w:t>3</w:t>
            </w:r>
            <w:r w:rsidRPr="00811E4B">
              <w:rPr>
                <w:rFonts w:ascii="Arial" w:eastAsia="Times New Roman" w:hAnsi="Arial" w:cs="Arial"/>
                <w:lang w:eastAsia="sr-Latn-RS"/>
              </w:rPr>
              <w:t xml:space="preserve">H)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1000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1250 </w:t>
            </w:r>
          </w:p>
        </w:tc>
        <w:tc>
          <w:tcPr>
            <w:tcW w:w="0" w:type="auto"/>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12500 </w:t>
            </w: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(1) Ređe korišćene životne namirnice navedene su u Tabeli 3. </w:t>
      </w:r>
    </w:p>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Tabela 3. Ređe korišćene životne namirnice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Beli luk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Trifle (tartufi)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Kapar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Kapar (privremeno konzervisan, ali u takvom stanju nepodesno za neposrednu ishranu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Trifle (sušene, cele, sečene u komade ili mlevene, ali dalje nepripremljene)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Manioka, arorut, salep, topinambur, slatki krompir i slično korenje i krtole s visokim sadržajem skroba ili inulina, sveži, rashlađeni, smrznuti ili sušeni, celi, sečeni ili u obliku peleta; srž od sago drveta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Kore od agruma ili dinja i lubenica, sveže, smrznute, suve ili privremeno konzervisane u slanoj vodi, sumporisanoj vodi ili u drugim rastvorima za konzervisanje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Mate čaj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Biber roda </w:t>
            </w:r>
            <w:r w:rsidRPr="00811E4B">
              <w:rPr>
                <w:rFonts w:ascii="Arial" w:eastAsia="Times New Roman" w:hAnsi="Arial" w:cs="Arial"/>
                <w:i/>
                <w:iCs/>
                <w:lang w:eastAsia="sr-Latn-RS"/>
              </w:rPr>
              <w:t>Piper</w:t>
            </w:r>
            <w:r w:rsidRPr="00811E4B">
              <w:rPr>
                <w:rFonts w:ascii="Arial" w:eastAsia="Times New Roman" w:hAnsi="Arial" w:cs="Arial"/>
                <w:lang w:eastAsia="sr-Latn-RS"/>
              </w:rPr>
              <w:t xml:space="preserve">; suva, drobljena ili mlevena paprika roda </w:t>
            </w:r>
            <w:r w:rsidRPr="00811E4B">
              <w:rPr>
                <w:rFonts w:ascii="Arial" w:eastAsia="Times New Roman" w:hAnsi="Arial" w:cs="Arial"/>
                <w:i/>
                <w:iCs/>
                <w:lang w:eastAsia="sr-Latn-RS"/>
              </w:rPr>
              <w:t>Capsicum</w:t>
            </w:r>
            <w:r w:rsidRPr="00811E4B">
              <w:rPr>
                <w:rFonts w:ascii="Arial" w:eastAsia="Times New Roman" w:hAnsi="Arial" w:cs="Arial"/>
                <w:lang w:eastAsia="sr-Latn-RS"/>
              </w:rPr>
              <w:t xml:space="preserve"> ili roda </w:t>
            </w:r>
            <w:r w:rsidRPr="00811E4B">
              <w:rPr>
                <w:rFonts w:ascii="Arial" w:eastAsia="Times New Roman" w:hAnsi="Arial" w:cs="Arial"/>
                <w:i/>
                <w:iCs/>
                <w:lang w:eastAsia="sr-Latn-RS"/>
              </w:rPr>
              <w:t>Pimenta</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Vanila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Cimet i cvet od cimetovog drveta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lastRenderedPageBreak/>
              <w:t xml:space="preserve">Karanfilić (celi plodovi, pupoljci i peteljke)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Muškatni orah, macis i kardamom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Seme anisa, badijana, komorača, korijandera, kumina ili kima; bobice kleke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Đumbir, šafran, kurkuma, majčina dušica, lorber u listu, kari i ostali začini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Brašno, griz ili prah od sagoa ili od korenja ili krtola manioke, aroruta, salepa, topinambura, slatkog krompira i sličnog korenja i krtola s visokim sadržajem skroba ili inulina, svežih, rashlađenih, smrznutih ili sušenih, celih, sečenih ili u obliku peleta; srži od sago drveta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Skrob od manioke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Hmelj, svež ili sušen, uključujući drobljen ili mleven ili u obliku peleta; lupulin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Bilje i delovi bilja (uključujući semenje i plodove) sveže ili sušeno, sečeno ili celo, drobljeno ili mleveno, vrsta koje se prvenstveno upotrebljavaju u proizvodnji mirisa, farmaciji ili za insekticide, fungicide ili slične svrhe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Šelak, prirodne gume, smole, gumi-smole i uljane smole (npr. balzami)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Biljni sokovi i ekstrakti; pektinske materije, pektinati i pektati; agar-agar i ostale sluzi i zgušnjivači, dobijeni od biljnih proizvoda, modifikovani ili nemodifikovani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Masti i ulja kao i njihove frakcije, od riba ili morskih sisara, prečišćeni ili neprečišćeni, ali hemijski nemodifikovani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Kavijar i zamene kavijara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Kakao u zrnu, ceo ili lomljen, sirov ili pržen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Ljuske, kore, opne i ostali otpaci od kakaoa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Kakao masa, odmašćena ili neodmašćena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Trifle (tartufi), pripremljene ili konzervisane na drugi način osim u sirćetu ili sirćetnoj kiselini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Povrće, voće, jezgrasto voće, kore od voća i ostali delovi bilja, konzervisani u šećeru (suvi, glazirani ili kandirani)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Kvasac (aktivan ili neaktivan); ostali jednoćelijski mikroorganizmi, mrtvi (osim vakcina iz tarifnog broja 3002); pripremljeni praškovi za peciva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Provitamini i vitamini, prirodni ili proizvedeni sintezom (uključujući prirodne koncentrate), njihovi derivati koji se prvenstveno upotrebljavaju kao vitamini, i međusobne mešavine navedenih proizvoda, uključujući i one u bilo kom rastvaraču </w:t>
            </w:r>
          </w:p>
        </w:tc>
      </w:tr>
      <w:tr w:rsidR="00811E4B" w:rsidRPr="00811E4B" w:rsidTr="00811E4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Eterična ulja (bez terpena ili sa terpenima), uključujući zgusnuta i čista ulja; rezinoidi; ekstrahovane uljane smole; koncentrati eteričnih ulja u mastima, neisparljivim uljima, voskovima ili slično, dobijeni postupkom ekstrakcije eteričnih ulja pomoću masti ili maceracijom; sporedni terpenski proizvodi dobijeni deterpenacijom eteričnih ulja, vodeni destilati i vodeni rastvori eteričnih ulja </w:t>
            </w: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Tabela 4. Granice sadržaja </w:t>
      </w:r>
      <w:r w:rsidRPr="00811E4B">
        <w:rPr>
          <w:rFonts w:ascii="Arial" w:eastAsia="Times New Roman" w:hAnsi="Arial" w:cs="Arial"/>
          <w:sz w:val="15"/>
          <w:szCs w:val="15"/>
          <w:vertAlign w:val="superscript"/>
          <w:lang w:eastAsia="sr-Latn-RS"/>
        </w:rPr>
        <w:t>134</w:t>
      </w:r>
      <w:r w:rsidRPr="00811E4B">
        <w:rPr>
          <w:rFonts w:ascii="Arial" w:eastAsia="Times New Roman" w:hAnsi="Arial" w:cs="Arial"/>
          <w:lang w:eastAsia="sr-Latn-RS"/>
        </w:rPr>
        <w:t xml:space="preserve">Cs i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 xml:space="preserve">Cs, ukupno, u stočnoj hrani posle nuklearnog akcidenta ili u slučaju drugog vanrednog radiološkog događaja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20"/>
        <w:gridCol w:w="4612"/>
      </w:tblGrid>
      <w:tr w:rsidR="00811E4B" w:rsidRPr="00811E4B" w:rsidTr="00811E4B">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Životinja </w:t>
            </w:r>
          </w:p>
        </w:tc>
        <w:tc>
          <w:tcPr>
            <w:tcW w:w="25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Bq/kg (1, 2) </w:t>
            </w:r>
          </w:p>
        </w:tc>
      </w:tr>
      <w:tr w:rsidR="00811E4B" w:rsidRPr="00811E4B" w:rsidTr="00811E4B">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Svinje </w:t>
            </w:r>
          </w:p>
        </w:tc>
        <w:tc>
          <w:tcPr>
            <w:tcW w:w="25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1250 </w:t>
            </w:r>
          </w:p>
        </w:tc>
      </w:tr>
      <w:tr w:rsidR="00811E4B" w:rsidRPr="00811E4B" w:rsidTr="00811E4B">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Živina, jagnjad, telad </w:t>
            </w:r>
          </w:p>
        </w:tc>
        <w:tc>
          <w:tcPr>
            <w:tcW w:w="25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2500 </w:t>
            </w:r>
          </w:p>
        </w:tc>
      </w:tr>
      <w:tr w:rsidR="00811E4B" w:rsidRPr="00811E4B" w:rsidTr="00811E4B">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Drugo </w:t>
            </w:r>
          </w:p>
        </w:tc>
        <w:tc>
          <w:tcPr>
            <w:tcW w:w="2500" w:type="pct"/>
            <w:tcBorders>
              <w:top w:val="outset" w:sz="6" w:space="0" w:color="auto"/>
              <w:left w:val="outset" w:sz="6" w:space="0" w:color="auto"/>
              <w:bottom w:val="outset" w:sz="6" w:space="0" w:color="auto"/>
              <w:right w:val="outset" w:sz="6" w:space="0" w:color="auto"/>
            </w:tcBorders>
            <w:hideMark/>
          </w:tcPr>
          <w:p w:rsidR="00811E4B" w:rsidRPr="00811E4B" w:rsidRDefault="00811E4B" w:rsidP="00811E4B">
            <w:pPr>
              <w:spacing w:before="100" w:beforeAutospacing="1" w:after="100" w:afterAutospacing="1" w:line="240" w:lineRule="auto"/>
              <w:jc w:val="center"/>
              <w:rPr>
                <w:rFonts w:ascii="Arial" w:eastAsia="Times New Roman" w:hAnsi="Arial" w:cs="Arial"/>
                <w:lang w:eastAsia="sr-Latn-RS"/>
              </w:rPr>
            </w:pPr>
            <w:r w:rsidRPr="00811E4B">
              <w:rPr>
                <w:rFonts w:ascii="Arial" w:eastAsia="Times New Roman" w:hAnsi="Arial" w:cs="Arial"/>
                <w:lang w:eastAsia="sr-Latn-RS"/>
              </w:rPr>
              <w:t xml:space="preserve">5000 </w:t>
            </w:r>
          </w:p>
        </w:tc>
      </w:tr>
    </w:tbl>
    <w:p w:rsidR="00811E4B" w:rsidRPr="00811E4B" w:rsidRDefault="00811E4B" w:rsidP="00811E4B">
      <w:pPr>
        <w:spacing w:before="100" w:beforeAutospacing="1" w:after="100" w:afterAutospacing="1" w:line="240" w:lineRule="auto"/>
        <w:rPr>
          <w:rFonts w:ascii="Arial" w:eastAsia="Times New Roman" w:hAnsi="Arial" w:cs="Arial"/>
          <w:lang w:eastAsia="sr-Latn-RS"/>
        </w:rPr>
      </w:pPr>
      <w:r w:rsidRPr="00811E4B">
        <w:rPr>
          <w:rFonts w:ascii="Arial" w:eastAsia="Times New Roman" w:hAnsi="Arial" w:cs="Arial"/>
          <w:lang w:eastAsia="sr-Latn-RS"/>
        </w:rPr>
        <w:t xml:space="preserve">(1) Praćenje sadržaja radionuklida u namirnicama životinjskog porekla potrebna je i kada je sadržaj radionuklida u stočnoj hrani ispod granica sadržaja </w:t>
      </w:r>
      <w:r w:rsidRPr="00811E4B">
        <w:rPr>
          <w:rFonts w:ascii="Arial" w:eastAsia="Times New Roman" w:hAnsi="Arial" w:cs="Arial"/>
          <w:sz w:val="15"/>
          <w:szCs w:val="15"/>
          <w:vertAlign w:val="superscript"/>
          <w:lang w:eastAsia="sr-Latn-RS"/>
        </w:rPr>
        <w:t>134</w:t>
      </w:r>
      <w:r w:rsidRPr="00811E4B">
        <w:rPr>
          <w:rFonts w:ascii="Arial" w:eastAsia="Times New Roman" w:hAnsi="Arial" w:cs="Arial"/>
          <w:lang w:eastAsia="sr-Latn-RS"/>
        </w:rPr>
        <w:t xml:space="preserve">Cs i </w:t>
      </w:r>
      <w:r w:rsidRPr="00811E4B">
        <w:rPr>
          <w:rFonts w:ascii="Arial" w:eastAsia="Times New Roman" w:hAnsi="Arial" w:cs="Arial"/>
          <w:sz w:val="15"/>
          <w:szCs w:val="15"/>
          <w:vertAlign w:val="superscript"/>
          <w:lang w:eastAsia="sr-Latn-RS"/>
        </w:rPr>
        <w:t>137</w:t>
      </w:r>
      <w:r w:rsidRPr="00811E4B">
        <w:rPr>
          <w:rFonts w:ascii="Arial" w:eastAsia="Times New Roman" w:hAnsi="Arial" w:cs="Arial"/>
          <w:lang w:eastAsia="sr-Latn-RS"/>
        </w:rPr>
        <w:t>Cs navedenih u Tabeli 3.</w:t>
      </w:r>
      <w:r w:rsidRPr="00811E4B">
        <w:rPr>
          <w:rFonts w:ascii="Arial" w:eastAsia="Times New Roman" w:hAnsi="Arial" w:cs="Arial"/>
          <w:lang w:eastAsia="sr-Latn-RS"/>
        </w:rPr>
        <w:br/>
        <w:t xml:space="preserve">(2) Navedeni nivoi se odnose na stočnu hranu spremnu za upotrebu. </w:t>
      </w:r>
    </w:p>
    <w:p w:rsidR="00C95AA2" w:rsidRDefault="00C95AA2"/>
    <w:sectPr w:rsidR="00C95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4B"/>
    <w:rsid w:val="00811E4B"/>
    <w:rsid w:val="00C95AA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11E4B"/>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1E4B"/>
    <w:rPr>
      <w:rFonts w:ascii="Times New Roman" w:eastAsia="Times New Roman" w:hAnsi="Times New Roman" w:cs="Times New Roman"/>
      <w:b/>
      <w:bCs/>
      <w:sz w:val="24"/>
      <w:szCs w:val="24"/>
      <w:lang w:eastAsia="sr-Latn-RS"/>
    </w:rPr>
  </w:style>
  <w:style w:type="paragraph" w:customStyle="1" w:styleId="clan">
    <w:name w:val="clan"/>
    <w:basedOn w:val="Normal"/>
    <w:rsid w:val="00811E4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811E4B"/>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811E4B"/>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811E4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811E4B"/>
    <w:pPr>
      <w:spacing w:before="100" w:beforeAutospacing="1" w:after="100" w:afterAutospacing="1" w:line="240" w:lineRule="auto"/>
      <w:jc w:val="center"/>
    </w:pPr>
    <w:rPr>
      <w:rFonts w:ascii="Arial" w:eastAsia="Times New Roman" w:hAnsi="Arial" w:cs="Arial"/>
      <w:lang w:eastAsia="sr-Latn-RS"/>
    </w:rPr>
  </w:style>
  <w:style w:type="character" w:customStyle="1" w:styleId="stepen1">
    <w:name w:val="stepen1"/>
    <w:basedOn w:val="DefaultParagraphFont"/>
    <w:rsid w:val="00811E4B"/>
    <w:rPr>
      <w:sz w:val="15"/>
      <w:szCs w:val="15"/>
      <w:vertAlign w:val="superscript"/>
    </w:rPr>
  </w:style>
  <w:style w:type="character" w:customStyle="1" w:styleId="indeks1">
    <w:name w:val="indeks1"/>
    <w:basedOn w:val="DefaultParagraphFont"/>
    <w:rsid w:val="00811E4B"/>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11E4B"/>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1E4B"/>
    <w:rPr>
      <w:rFonts w:ascii="Times New Roman" w:eastAsia="Times New Roman" w:hAnsi="Times New Roman" w:cs="Times New Roman"/>
      <w:b/>
      <w:bCs/>
      <w:sz w:val="24"/>
      <w:szCs w:val="24"/>
      <w:lang w:eastAsia="sr-Latn-RS"/>
    </w:rPr>
  </w:style>
  <w:style w:type="paragraph" w:customStyle="1" w:styleId="clan">
    <w:name w:val="clan"/>
    <w:basedOn w:val="Normal"/>
    <w:rsid w:val="00811E4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811E4B"/>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811E4B"/>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811E4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811E4B"/>
    <w:pPr>
      <w:spacing w:before="100" w:beforeAutospacing="1" w:after="100" w:afterAutospacing="1" w:line="240" w:lineRule="auto"/>
      <w:jc w:val="center"/>
    </w:pPr>
    <w:rPr>
      <w:rFonts w:ascii="Arial" w:eastAsia="Times New Roman" w:hAnsi="Arial" w:cs="Arial"/>
      <w:lang w:eastAsia="sr-Latn-RS"/>
    </w:rPr>
  </w:style>
  <w:style w:type="character" w:customStyle="1" w:styleId="stepen1">
    <w:name w:val="stepen1"/>
    <w:basedOn w:val="DefaultParagraphFont"/>
    <w:rsid w:val="00811E4B"/>
    <w:rPr>
      <w:sz w:val="15"/>
      <w:szCs w:val="15"/>
      <w:vertAlign w:val="superscript"/>
    </w:rPr>
  </w:style>
  <w:style w:type="character" w:customStyle="1" w:styleId="indeks1">
    <w:name w:val="indeks1"/>
    <w:basedOn w:val="DefaultParagraphFont"/>
    <w:rsid w:val="00811E4B"/>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2597</Words>
  <Characters>14805</Characters>
  <Application>Microsoft Office Word</Application>
  <DocSecurity>0</DocSecurity>
  <Lines>123</Lines>
  <Paragraphs>34</Paragraphs>
  <ScaleCrop>false</ScaleCrop>
  <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2017-02-09T12:25:00Z</dcterms:created>
  <dcterms:modified xsi:type="dcterms:W3CDTF">2017-02-09T12:25:00Z</dcterms:modified>
</cp:coreProperties>
</file>