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36275E" w:rsidRPr="0036275E" w:rsidTr="0036275E">
        <w:trPr>
          <w:tblCellSpacing w:w="15" w:type="dxa"/>
        </w:trPr>
        <w:tc>
          <w:tcPr>
            <w:tcW w:w="0" w:type="auto"/>
            <w:shd w:val="clear" w:color="auto" w:fill="A41E1C"/>
            <w:vAlign w:val="center"/>
            <w:hideMark/>
          </w:tcPr>
          <w:p w:rsidR="0036275E" w:rsidRPr="0036275E" w:rsidRDefault="0036275E" w:rsidP="0036275E">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36275E">
              <w:rPr>
                <w:rFonts w:ascii="Arial" w:eastAsia="Times New Roman" w:hAnsi="Arial" w:cs="Arial"/>
                <w:b/>
                <w:bCs/>
                <w:color w:val="FFE8BF"/>
                <w:sz w:val="36"/>
                <w:szCs w:val="36"/>
                <w:lang w:eastAsia="sr-Latn-RS"/>
              </w:rPr>
              <w:t>PRAVILNIK</w:t>
            </w:r>
          </w:p>
          <w:p w:rsidR="0036275E" w:rsidRPr="0036275E" w:rsidRDefault="0036275E" w:rsidP="0036275E">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36275E">
              <w:rPr>
                <w:rFonts w:ascii="Arial" w:eastAsia="Times New Roman" w:hAnsi="Arial" w:cs="Arial"/>
                <w:b/>
                <w:bCs/>
                <w:color w:val="FFFFFF"/>
                <w:sz w:val="34"/>
                <w:szCs w:val="34"/>
                <w:lang w:eastAsia="sr-Latn-RS"/>
              </w:rPr>
              <w:t>O VRSTAMA I NAČINU SPROVOĐENJA EPIDEMIOLOŠKOG NADZORA NAD ZARAZNIM BOLESTIMA I POSEBNIM ZDRAVSTVENIM PITANJIMA</w:t>
            </w:r>
          </w:p>
          <w:bookmarkEnd w:id="0"/>
          <w:p w:rsidR="0036275E" w:rsidRPr="0036275E" w:rsidRDefault="0036275E" w:rsidP="0036275E">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36275E">
              <w:rPr>
                <w:rFonts w:ascii="Arial" w:eastAsia="Times New Roman" w:hAnsi="Arial" w:cs="Arial"/>
                <w:i/>
                <w:iCs/>
                <w:color w:val="FFE8BF"/>
                <w:sz w:val="26"/>
                <w:szCs w:val="26"/>
                <w:lang w:eastAsia="sr-Latn-RS"/>
              </w:rPr>
              <w:t>("Sl. glasnik RS", br. 3/2017)</w:t>
            </w:r>
          </w:p>
        </w:tc>
      </w:tr>
    </w:tbl>
    <w:p w:rsidR="0036275E" w:rsidRPr="0036275E" w:rsidRDefault="0036275E" w:rsidP="0036275E">
      <w:pPr>
        <w:spacing w:before="240" w:after="120" w:line="240" w:lineRule="auto"/>
        <w:jc w:val="center"/>
        <w:rPr>
          <w:rFonts w:ascii="Arial" w:eastAsia="Times New Roman" w:hAnsi="Arial" w:cs="Arial"/>
          <w:b/>
          <w:bCs/>
          <w:sz w:val="24"/>
          <w:szCs w:val="24"/>
          <w:lang w:eastAsia="sr-Latn-RS"/>
        </w:rPr>
      </w:pPr>
      <w:bookmarkStart w:id="1" w:name="clan_1"/>
      <w:bookmarkEnd w:id="1"/>
      <w:r w:rsidRPr="0036275E">
        <w:rPr>
          <w:rFonts w:ascii="Arial" w:eastAsia="Times New Roman" w:hAnsi="Arial" w:cs="Arial"/>
          <w:b/>
          <w:bCs/>
          <w:sz w:val="24"/>
          <w:szCs w:val="24"/>
          <w:lang w:eastAsia="sr-Latn-RS"/>
        </w:rPr>
        <w:t xml:space="preserve">Član 1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Ovim pravilnikom propisuju se vrste kao i način sprovođenja epidemiološkog nadzora nad zaraznim bolestima i posebnim zdravstvenim pitanjima.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Epidemiološki nadzor, u skladu sa zakonom kojim se uređuje zaštita stanovništva od zaraznih bolesti, predstavlja stalno sistematsko prikupljanje podataka o zaraznim bolestima, infekcijama udruženim sa zdravstvenom zaštitom, antimikrobnom rezistencijom, faktorima koji doprinose njihovom nastanku i prenošenju, efektima mera za njihovo sprečavanje i suzbijanje, obradu, analizu i tumačenje prikupljenih podataka, kao i upućivanje povratne informacije učesnicima u prikupljanju podataka, informisanje stručne i druge javnosti, a u cilju sprečavanja pojave kao i suzbijanja zaraznih bolesti, infekcija udruženih sa zdravstvenom zaštitom i antimikrobne rezistencije. </w:t>
      </w:r>
    </w:p>
    <w:p w:rsidR="0036275E" w:rsidRPr="0036275E" w:rsidRDefault="0036275E" w:rsidP="0036275E">
      <w:pPr>
        <w:spacing w:before="240" w:after="120" w:line="240" w:lineRule="auto"/>
        <w:jc w:val="center"/>
        <w:rPr>
          <w:rFonts w:ascii="Arial" w:eastAsia="Times New Roman" w:hAnsi="Arial" w:cs="Arial"/>
          <w:b/>
          <w:bCs/>
          <w:sz w:val="24"/>
          <w:szCs w:val="24"/>
          <w:lang w:eastAsia="sr-Latn-RS"/>
        </w:rPr>
      </w:pPr>
      <w:bookmarkStart w:id="2" w:name="clan_2"/>
      <w:bookmarkEnd w:id="2"/>
      <w:r w:rsidRPr="0036275E">
        <w:rPr>
          <w:rFonts w:ascii="Arial" w:eastAsia="Times New Roman" w:hAnsi="Arial" w:cs="Arial"/>
          <w:b/>
          <w:bCs/>
          <w:sz w:val="24"/>
          <w:szCs w:val="24"/>
          <w:lang w:eastAsia="sr-Latn-RS"/>
        </w:rPr>
        <w:t xml:space="preserve">Član 2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Pojedini izrazi upotrebljeni u ovom pravilniku imaju sledeće značenje: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1) Sistem epidemiološkog nadzora je skup uzajamno povezanih elemenata i aktivnosti koje pomažu postizanju ciljeva sprečavanja, suzbijanja, eliminacije ili eradikacije zaraznih bolesti;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2) Aktivan nadzor je epidemiološki nadzor u kome se epidemiološka služba, odgovorna za rešavanje određenog zdravstvenog problema, sama angažuje u prikupljanju podataka;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3) Pasivan nadzor je epidemiološki nadzor u kome ustanove uključene u nadzor dostavljaju epidemiološkoj službi prijave određenih bolesti ili događaja na definisanim obrascima i po definisanoj proceduri, bez uključivanja epidemiološke službe u aktivno prikupljanje podataka;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4) Antimikrobna otpornost ili rezistencija na lekove je sposobnost mikroorganizama (bakterija, virusa, gljiva i parazita) da zaustavi antimikrobno delovanje lekova;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5) Nadzor zasnovan na laboratorijskim podacima predstavlja nadzor u kome se koriste podaci laboratorijske dijagnostike identifikovanjem pacijenata lečenih u različitim zdravstvenim ustanovama uz mogućnost detaljnog informisanja o rezultatima primenjenog dijagnostičkog testa;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6) Sentinel nadzor ("predostrožni nadzor") je nadzor zasnovan na odabranim uzorcima populacije, izabranim na način da predstavljaju važna iskustva određenih grupa. U ovom nadzoru se koriste standardne definicije slučaja i protokoli, kako bi se, uprkos odsustvu statistički valjanog uzorkovanja, obezbedilo valjano poređenje u vremenu i prostoru;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lastRenderedPageBreak/>
        <w:t xml:space="preserve">7) Monitoring (nadgledanje) je povremeno merenje efekta neke intervencije na zdravstveno stanje populacije ili na životnu sredinu, odnosno povremeno izvođenje i analiza rutinskih merenja, s ciljem da se otkriju promene u zdravstvenom stanju populacije, odnosno u životnoj sredini;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8) Evaluacija je proces određivanja, na što je moguće više sistematičan i objektivan način, primerenosti, efektivnosti i uticaja određenih aktivnosti u odnosu na postavljene zadatke (ciljeve). Razlikujemo više vrsta evaluacije, npr. evaluaciju strukture, procesa ili ishoda;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9) Povratna informacija predstavlja uspostavljen proces dostavljanja analiza i izveštaja sa podacima o epidemiološkom nadzoru povratno, od strane Zavoda za javno zdravlje osnovanog za teritoriju Republike Srbije ka zavodima odnosno institutima za javno zdravlje u sistemu nadzora i ka svim učesnicima koji treba da budu informisani o rezultatima i kvalitetu epidemiološkog nadzora. </w:t>
      </w:r>
    </w:p>
    <w:p w:rsidR="0036275E" w:rsidRPr="0036275E" w:rsidRDefault="0036275E" w:rsidP="0036275E">
      <w:pPr>
        <w:spacing w:before="240" w:after="120" w:line="240" w:lineRule="auto"/>
        <w:jc w:val="center"/>
        <w:rPr>
          <w:rFonts w:ascii="Arial" w:eastAsia="Times New Roman" w:hAnsi="Arial" w:cs="Arial"/>
          <w:b/>
          <w:bCs/>
          <w:sz w:val="24"/>
          <w:szCs w:val="24"/>
          <w:lang w:eastAsia="sr-Latn-RS"/>
        </w:rPr>
      </w:pPr>
      <w:bookmarkStart w:id="3" w:name="clan_3"/>
      <w:bookmarkEnd w:id="3"/>
      <w:r w:rsidRPr="0036275E">
        <w:rPr>
          <w:rFonts w:ascii="Arial" w:eastAsia="Times New Roman" w:hAnsi="Arial" w:cs="Arial"/>
          <w:b/>
          <w:bCs/>
          <w:sz w:val="24"/>
          <w:szCs w:val="24"/>
          <w:lang w:eastAsia="sr-Latn-RS"/>
        </w:rPr>
        <w:t xml:space="preserve">Član 3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Učesnici u epidemiološkom nadzoru, u skladu sa zakonom kojim se uređuje zaštita stanovništva od zaraznih bolesti, su zavodi, odnosno instituti za javno zdravlje, koji sprovode i koordiniraju epidemiološki nadzor u saradnji sa zdravstvenim ustanovama, privatnom praksom i drugim pravnim licima koja obavljaju i zdravstvenu delatnost, organima državne uprave i lokalne samouprave. </w:t>
      </w:r>
    </w:p>
    <w:p w:rsidR="0036275E" w:rsidRPr="0036275E" w:rsidRDefault="0036275E" w:rsidP="0036275E">
      <w:pPr>
        <w:spacing w:before="240" w:after="120" w:line="240" w:lineRule="auto"/>
        <w:jc w:val="center"/>
        <w:rPr>
          <w:rFonts w:ascii="Arial" w:eastAsia="Times New Roman" w:hAnsi="Arial" w:cs="Arial"/>
          <w:b/>
          <w:bCs/>
          <w:sz w:val="24"/>
          <w:szCs w:val="24"/>
          <w:lang w:eastAsia="sr-Latn-RS"/>
        </w:rPr>
      </w:pPr>
      <w:bookmarkStart w:id="4" w:name="clan_4"/>
      <w:bookmarkEnd w:id="4"/>
      <w:r w:rsidRPr="0036275E">
        <w:rPr>
          <w:rFonts w:ascii="Arial" w:eastAsia="Times New Roman" w:hAnsi="Arial" w:cs="Arial"/>
          <w:b/>
          <w:bCs/>
          <w:sz w:val="24"/>
          <w:szCs w:val="24"/>
          <w:lang w:eastAsia="sr-Latn-RS"/>
        </w:rPr>
        <w:t xml:space="preserve">Član 4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Zarazne bolesti i posebna zdravstvena pitanja kod kojih se sprovodi epidemiološki nadzor i protiv kojih se primenjuju mere sprečavanja i suzbijanja zaraznih bolesti su: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1) Zarazne bolesti koje se mogu sprečiti imunizacijom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(1) Difterija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(2) Infekcije uzrokovane hemofilusom influence tip B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(3) Influenca/Grip uključujući influencu A (H1N1)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(4) Morbili/Male boginje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(5) Parotitis/Zauške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(6) Pertusis/Veliki kašalj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(7) Poliomijelitis/Dečja paraliza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(8) Rubela/Crvenka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(9) Variola vera/Velike boginje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(10) Tetanus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2) Polno prenosive bolesti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(1) Infekcije hlamidijom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lastRenderedPageBreak/>
        <w:t xml:space="preserve">(2) Gonokokne infekcije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(3) Infekcija uzrokovana virusom humane imunodeficijencije (HIV-om)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(4) Sifilis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3) Virusni hepatitisi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(1) Hepatitis 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(2) Hepatitis B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(3) Hepatitis C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4) Bolesti koje se prenose hranom i vodom i bolesti uzrokovane okruženjem (životnom sredinom)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(1) Antraks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(2) Botulizam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(3) Kampilobakterioza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(4) Kriptosporidioza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(5) Lambliaza (Đardioza)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(6) Infekcija uzrokovana enterohemoragijskom E. koli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(7) Leptospiroza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(8) Listerioza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(9) Salmoneloza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(10) Šigeloza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(11) Toksoplazmoza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(12) Trihineloza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(13) Jersinioza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5) Ostale bolesti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(1) Bolesti koje se prenose nekonvencionalnim uzročnicima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Zarazne spongioformne encefalopatije, varijanta Kojcfeldt-Jakobsove bolesti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(2) Bolesti koje se prenose vazduhom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Legioneloza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lastRenderedPageBreak/>
        <w:t xml:space="preserve">- Meningokokna bolest (invazivna bolesti)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Pneumokokne infekcije (invazivna bolest)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Tuberkuloza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Težak akutni respiratorni sindrom (SARS)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(3) Zoonoze - osim onih navedenih u (4)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Bruceloza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Ehinokokoza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Besnilo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Q groznica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Tularemija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Avijarna influenca kod ljudi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Infekcija uzrokovana virusom Zapadnog Nila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Hemoragijska groznica sa bubrežnim sindromom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(4) Ozbiljne uvezene bolesti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Kolera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Malarija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Kuga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Virusne hemoragične groznice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(5) Bolesti koje se prenose vektorima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 Krpeljski encefalitis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6) Posebna zdravstvena pitanja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(1) Bolničke infekcije (infekcije povezane sa zdravstvenom zaštitom) </w:t>
      </w:r>
    </w:p>
    <w:p w:rsidR="0036275E" w:rsidRPr="0036275E" w:rsidRDefault="0036275E" w:rsidP="0036275E">
      <w:pPr>
        <w:spacing w:before="100" w:beforeAutospacing="1" w:after="100" w:afterAutospacing="1" w:line="240" w:lineRule="auto"/>
        <w:ind w:left="992"/>
        <w:rPr>
          <w:rFonts w:ascii="Arial" w:eastAsia="Times New Roman" w:hAnsi="Arial" w:cs="Arial"/>
          <w:lang w:eastAsia="sr-Latn-RS"/>
        </w:rPr>
      </w:pPr>
      <w:r w:rsidRPr="0036275E">
        <w:rPr>
          <w:rFonts w:ascii="Arial" w:eastAsia="Times New Roman" w:hAnsi="Arial" w:cs="Arial"/>
          <w:lang w:eastAsia="sr-Latn-RS"/>
        </w:rPr>
        <w:t xml:space="preserve">(2) Antimikrobna rezistencija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Kod svih bolesti, odnosno posebnih zdravstvenih pitanja iz stava 1. ovog člana primenjuje se najmanje pasivni epidemiološki nadzor koji uključuje prijavljivanje zaraznih bolesti, bolničkih infekcija, odnosno izolata uzročnika infekcija na propisanom obrascu od strane lekara koji je postavio dijagnozu bolesti ili izolovao uzročnika infekcije u skladu sa definicijom slučaja i dostavljanje prijave nadležnom zavodu, odnosno institutu za javno zdravlje koji organizuje i </w:t>
      </w:r>
      <w:r w:rsidRPr="0036275E">
        <w:rPr>
          <w:rFonts w:ascii="Arial" w:eastAsia="Times New Roman" w:hAnsi="Arial" w:cs="Arial"/>
          <w:lang w:eastAsia="sr-Latn-RS"/>
        </w:rPr>
        <w:lastRenderedPageBreak/>
        <w:t xml:space="preserve">sprovodi epidemiološko ispitivanje prema stručno-metodološkim uputstvima i u skladu sa zakonom, kao i druge mere za sprečavanje i suzbijanje zaraznih bolesti. </w:t>
      </w:r>
    </w:p>
    <w:p w:rsidR="0036275E" w:rsidRPr="0036275E" w:rsidRDefault="0036275E" w:rsidP="0036275E">
      <w:pPr>
        <w:spacing w:before="240" w:after="120" w:line="240" w:lineRule="auto"/>
        <w:jc w:val="center"/>
        <w:rPr>
          <w:rFonts w:ascii="Arial" w:eastAsia="Times New Roman" w:hAnsi="Arial" w:cs="Arial"/>
          <w:b/>
          <w:bCs/>
          <w:sz w:val="24"/>
          <w:szCs w:val="24"/>
          <w:lang w:eastAsia="sr-Latn-RS"/>
        </w:rPr>
      </w:pPr>
      <w:bookmarkStart w:id="5" w:name="clan_5"/>
      <w:bookmarkEnd w:id="5"/>
      <w:r w:rsidRPr="0036275E">
        <w:rPr>
          <w:rFonts w:ascii="Arial" w:eastAsia="Times New Roman" w:hAnsi="Arial" w:cs="Arial"/>
          <w:b/>
          <w:bCs/>
          <w:sz w:val="24"/>
          <w:szCs w:val="24"/>
          <w:lang w:eastAsia="sr-Latn-RS"/>
        </w:rPr>
        <w:t xml:space="preserve">Član 5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Zarazne bolesti i posebna zdravstvena pitanja kod kojih se sprovodi aktivni epidemiološki nadzor su: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1) dečja paraliza - aktivni nadzor na akutnom flakcidnom paralizom prema standardima i kriterijumima SZO;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2) male boginje - aktivni nadzor u cilju otkrivanja, epidemiološkog ispitivanja i laboratorijske potvrde svakog slučaja sumnje na male boginje;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3) rubela i kongenitalni rubela sindrom - aktivni nadzor u cilju otkrivanja, epidemiološkog ispitivanja i laboratorijske potvrde svakog slučaja sumnje na rubelu ili kongenitalni rubela sindrom;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4) veliki kašalj - aktivni nadzor u cilju otkrivanja, epidemiološkog ispitivanja i laboratorijske potvrde svakog slučaja sumnje na veliki kašalj u zdravstvenim ustanovama i odeljenjima za bolničko lečenje dece;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5) zapaljenje creva izazvano bakterijom </w:t>
      </w:r>
      <w:r w:rsidRPr="0036275E">
        <w:rPr>
          <w:rFonts w:ascii="Arial" w:eastAsia="Times New Roman" w:hAnsi="Arial" w:cs="Arial"/>
          <w:i/>
          <w:iCs/>
          <w:lang w:eastAsia="sr-Latn-RS"/>
        </w:rPr>
        <w:t xml:space="preserve">Clostridium difficile </w:t>
      </w:r>
      <w:r w:rsidRPr="0036275E">
        <w:rPr>
          <w:rFonts w:ascii="Arial" w:eastAsia="Times New Roman" w:hAnsi="Arial" w:cs="Arial"/>
          <w:lang w:eastAsia="sr-Latn-RS"/>
        </w:rPr>
        <w:t xml:space="preserve">kod pacijenata u stacionarnim zdravstvenim ustanovama i ustanovama socijalne zaštite u kojima se obavlja zdravstvena delatnost - aktivni nadzor u cilju ranog otkrivanja, epidemiološkog ispitivanja, laboratorijske potvrde i pravovremenog lečenja, uključujući i istraživanje faktora koji doprinose pojavi infekcije i primenu mera za sprečavanje i suzbijanje infekcije u zdravstvenim ustanovama;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6) infekcije povezane sa zdravstvenom zaštitom (bolničke infekcije) na klinikama/odeljenjima sa visokim rizikom za pojavu i prenošenje bolničkih infekcija - aktivni nadzor nad pojavom bolničkih infekcija uz epidemiološko ispitivanje i laboratorijsku potvrdu radi praćenja učestalosti bolničkih infekcija i sagledavanja faktora rizika za njihovu pojavu i prenošenje, a u cilju definisanja i preispitivanja mera prevencije i suzbijanja;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7) invazivne bakterijske bolesti (pneumokokna, meningokokna) - aktivni nadzor na odeljenjima/klinikama za bolničko lečenje zaraznih bolesti i odeljenjima/klinikama za lečenje neuroloških bolesti radi otkrivanja, laboratorijske potvrde i epidemiološkog ispitivanja svih slučajeva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Aktivni epidemiološki nadzor podrazumeva prisustvo epidemiologa ili drugog lica određenog za vršenje aktivnog nadzora u zdravstvenim ustanovama koje su definisane kao nadzorne jedinice u određenim vremenskim intervalima, detekciju slučajeva ili sumnji prema definiciji slučaja, epidemiološko ispitivanje i laboratorijsku potvrdu. </w:t>
      </w:r>
    </w:p>
    <w:p w:rsidR="0036275E" w:rsidRPr="0036275E" w:rsidRDefault="0036275E" w:rsidP="0036275E">
      <w:pPr>
        <w:spacing w:before="240" w:after="120" w:line="240" w:lineRule="auto"/>
        <w:jc w:val="center"/>
        <w:rPr>
          <w:rFonts w:ascii="Arial" w:eastAsia="Times New Roman" w:hAnsi="Arial" w:cs="Arial"/>
          <w:b/>
          <w:bCs/>
          <w:sz w:val="24"/>
          <w:szCs w:val="24"/>
          <w:lang w:eastAsia="sr-Latn-RS"/>
        </w:rPr>
      </w:pPr>
      <w:bookmarkStart w:id="6" w:name="clan_6"/>
      <w:bookmarkEnd w:id="6"/>
      <w:r w:rsidRPr="0036275E">
        <w:rPr>
          <w:rFonts w:ascii="Arial" w:eastAsia="Times New Roman" w:hAnsi="Arial" w:cs="Arial"/>
          <w:b/>
          <w:bCs/>
          <w:sz w:val="24"/>
          <w:szCs w:val="24"/>
          <w:lang w:eastAsia="sr-Latn-RS"/>
        </w:rPr>
        <w:t>Član 6</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Zarazne bolesti kod kojih se sprovodi sentinel nadzor ("predostrožni nadzor") su: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1) grip, uključujući sentinel nadzor nad oboljenjima sličnim gripu i akutnim respiratornim infekcijama i bolnički sentinel nadzor nad teškom akutnom respiratornom infekcijom;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2) veliki kašalj, sentinel nadzor kod dece do pet godina na primarnom nivou zdravstvene zaštite. </w:t>
      </w:r>
    </w:p>
    <w:p w:rsidR="0036275E" w:rsidRPr="0036275E" w:rsidRDefault="0036275E" w:rsidP="0036275E">
      <w:pPr>
        <w:spacing w:before="240" w:after="120" w:line="240" w:lineRule="auto"/>
        <w:jc w:val="center"/>
        <w:rPr>
          <w:rFonts w:ascii="Arial" w:eastAsia="Times New Roman" w:hAnsi="Arial" w:cs="Arial"/>
          <w:b/>
          <w:bCs/>
          <w:sz w:val="24"/>
          <w:szCs w:val="24"/>
          <w:lang w:eastAsia="sr-Latn-RS"/>
        </w:rPr>
      </w:pPr>
      <w:bookmarkStart w:id="7" w:name="clan_7"/>
      <w:bookmarkEnd w:id="7"/>
      <w:r w:rsidRPr="0036275E">
        <w:rPr>
          <w:rFonts w:ascii="Arial" w:eastAsia="Times New Roman" w:hAnsi="Arial" w:cs="Arial"/>
          <w:b/>
          <w:bCs/>
          <w:sz w:val="24"/>
          <w:szCs w:val="24"/>
          <w:lang w:eastAsia="sr-Latn-RS"/>
        </w:rPr>
        <w:lastRenderedPageBreak/>
        <w:t xml:space="preserve">Član 7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Posebna vrsta epidemiološkog nadzora sprovodi se nad infekcijama povezanim sa zdravstvenom zaštitom kroz kontinuirani nadzor nad bolničkim infekcijama na odeljenjima, odnosno ustanovama sa povećanim rizikom od njihove pojave i prenošenja. </w:t>
      </w:r>
    </w:p>
    <w:p w:rsidR="0036275E" w:rsidRPr="0036275E" w:rsidRDefault="0036275E" w:rsidP="0036275E">
      <w:pPr>
        <w:spacing w:before="240" w:after="120" w:line="240" w:lineRule="auto"/>
        <w:jc w:val="center"/>
        <w:rPr>
          <w:rFonts w:ascii="Arial" w:eastAsia="Times New Roman" w:hAnsi="Arial" w:cs="Arial"/>
          <w:b/>
          <w:bCs/>
          <w:sz w:val="24"/>
          <w:szCs w:val="24"/>
          <w:lang w:eastAsia="sr-Latn-RS"/>
        </w:rPr>
      </w:pPr>
      <w:bookmarkStart w:id="8" w:name="clan_8"/>
      <w:bookmarkEnd w:id="8"/>
      <w:r w:rsidRPr="0036275E">
        <w:rPr>
          <w:rFonts w:ascii="Arial" w:eastAsia="Times New Roman" w:hAnsi="Arial" w:cs="Arial"/>
          <w:b/>
          <w:bCs/>
          <w:sz w:val="24"/>
          <w:szCs w:val="24"/>
          <w:lang w:eastAsia="sr-Latn-RS"/>
        </w:rPr>
        <w:t xml:space="preserve">Član 8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Nadzor nad antimikrobnom rezistencijom sprovode mikrobiološke laboratorije u zdravstvenim ustanovama, privatnoj praksi i drugim pravnim licima koja obavljaju zdravstvenu delatnost.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Zavod za javno zdravlje osnovan za teritoriju Republike Srbije, koordinira sprovođenje nadzora nad antimikrobnom rezistencijom na teritoriji Republike Srbije i donosi stručna uputstva za nadzor, u skladu sa zakonom. </w:t>
      </w:r>
    </w:p>
    <w:p w:rsidR="0036275E" w:rsidRPr="0036275E" w:rsidRDefault="0036275E" w:rsidP="0036275E">
      <w:pPr>
        <w:spacing w:before="240" w:after="120" w:line="240" w:lineRule="auto"/>
        <w:jc w:val="center"/>
        <w:rPr>
          <w:rFonts w:ascii="Arial" w:eastAsia="Times New Roman" w:hAnsi="Arial" w:cs="Arial"/>
          <w:b/>
          <w:bCs/>
          <w:sz w:val="24"/>
          <w:szCs w:val="24"/>
          <w:lang w:eastAsia="sr-Latn-RS"/>
        </w:rPr>
      </w:pPr>
      <w:bookmarkStart w:id="9" w:name="clan_9"/>
      <w:bookmarkEnd w:id="9"/>
      <w:r w:rsidRPr="0036275E">
        <w:rPr>
          <w:rFonts w:ascii="Arial" w:eastAsia="Times New Roman" w:hAnsi="Arial" w:cs="Arial"/>
          <w:b/>
          <w:bCs/>
          <w:sz w:val="24"/>
          <w:szCs w:val="24"/>
          <w:lang w:eastAsia="sr-Latn-RS"/>
        </w:rPr>
        <w:t xml:space="preserve">Član 9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Kod bolesti koje se mogu sprečiti imunizacijom (tuberkuloza, difterija, infekcije uzrokovane hemofilusom influence tip B, hepatitis B, male boginje, zauške, veliki kašalj, dečja paraliza, rubela, tetanus i grip, pneumokokne i meningokokne invazivne infekcije, besnilo) vrši se i nadzor nad sprovođenjem imunizacije kao sastavni deo ukupnog epidemiološkog nadzora. </w:t>
      </w:r>
    </w:p>
    <w:p w:rsidR="0036275E" w:rsidRPr="0036275E" w:rsidRDefault="0036275E" w:rsidP="0036275E">
      <w:pPr>
        <w:spacing w:before="240" w:after="120" w:line="240" w:lineRule="auto"/>
        <w:jc w:val="center"/>
        <w:rPr>
          <w:rFonts w:ascii="Arial" w:eastAsia="Times New Roman" w:hAnsi="Arial" w:cs="Arial"/>
          <w:b/>
          <w:bCs/>
          <w:sz w:val="24"/>
          <w:szCs w:val="24"/>
          <w:lang w:eastAsia="sr-Latn-RS"/>
        </w:rPr>
      </w:pPr>
      <w:bookmarkStart w:id="10" w:name="clan_10"/>
      <w:bookmarkEnd w:id="10"/>
      <w:r w:rsidRPr="0036275E">
        <w:rPr>
          <w:rFonts w:ascii="Arial" w:eastAsia="Times New Roman" w:hAnsi="Arial" w:cs="Arial"/>
          <w:b/>
          <w:bCs/>
          <w:sz w:val="24"/>
          <w:szCs w:val="24"/>
          <w:lang w:eastAsia="sr-Latn-RS"/>
        </w:rPr>
        <w:t xml:space="preserve">Član 10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Epidemiološki nadzor za zarazne bolesti i posebna zdravstvena pitanja bliže se uređuje stručnim uputstvom koje izrađuje zavod za javno zdravlje osnovan za teritoriju Republike Srbije u skladu sa Zakonom.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Stručno uputstvo za svaku bolest sadrži najmanje sledeće: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1) naziv bolesti;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2) ciljeve nadzora;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3) definicije slučaja;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4) vrste nadzora;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5) učesnike u nadzoru sa njihovim zadacima, sa napomenom o referentnoj laboratoriji;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6) podatke koji se nadzorom prikupljaju;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7) način obrade i prikazivanja podataka;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8) način i periode izveštavanja. </w:t>
      </w:r>
    </w:p>
    <w:p w:rsidR="0036275E" w:rsidRPr="0036275E" w:rsidRDefault="0036275E" w:rsidP="0036275E">
      <w:pPr>
        <w:spacing w:before="240" w:after="120" w:line="240" w:lineRule="auto"/>
        <w:jc w:val="center"/>
        <w:rPr>
          <w:rFonts w:ascii="Arial" w:eastAsia="Times New Roman" w:hAnsi="Arial" w:cs="Arial"/>
          <w:b/>
          <w:bCs/>
          <w:sz w:val="24"/>
          <w:szCs w:val="24"/>
          <w:lang w:eastAsia="sr-Latn-RS"/>
        </w:rPr>
      </w:pPr>
      <w:bookmarkStart w:id="11" w:name="clan_11"/>
      <w:bookmarkEnd w:id="11"/>
      <w:r w:rsidRPr="0036275E">
        <w:rPr>
          <w:rFonts w:ascii="Arial" w:eastAsia="Times New Roman" w:hAnsi="Arial" w:cs="Arial"/>
          <w:b/>
          <w:bCs/>
          <w:sz w:val="24"/>
          <w:szCs w:val="24"/>
          <w:lang w:eastAsia="sr-Latn-RS"/>
        </w:rPr>
        <w:t xml:space="preserve">Član 11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Periodično se sprovode posebne aktivnosti sa ciljem sagledavanja epidemiološke situacije i evaluacije i planiranja javnozdravstenih mera i programa, i to: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1) seroepidemiološka istraživanja na uzorku populacije (grip, veliki kašalj, druge bolesti);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lastRenderedPageBreak/>
        <w:t xml:space="preserve">2) bio-bihevioralna istraživanja među definisanim populacijama pod povećanim rizikom (HIV infekcija);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3) studije prevalencije bolničkih infekcija;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4) ciljana istraživanja antimikrobne rezistencije;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5) druge aktivnosti zavisno od potreba, epidemiološke situacije i finansijskih mogućnosti.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Posebne aktivnosti uređuju se stručnim uputstvima koja priprema zavod za javno zdravlje osnovan za teritoriju Republike Srbije u saradnji sa referentnim zdravstenim ustanovama i laboratorijama za određene zarazne bolesti, odnosno uzročnike. </w:t>
      </w:r>
    </w:p>
    <w:p w:rsidR="0036275E" w:rsidRPr="0036275E" w:rsidRDefault="0036275E" w:rsidP="0036275E">
      <w:pPr>
        <w:spacing w:before="240" w:after="120" w:line="240" w:lineRule="auto"/>
        <w:jc w:val="center"/>
        <w:rPr>
          <w:rFonts w:ascii="Arial" w:eastAsia="Times New Roman" w:hAnsi="Arial" w:cs="Arial"/>
          <w:b/>
          <w:bCs/>
          <w:sz w:val="24"/>
          <w:szCs w:val="24"/>
          <w:lang w:eastAsia="sr-Latn-RS"/>
        </w:rPr>
      </w:pPr>
      <w:bookmarkStart w:id="12" w:name="clan_12"/>
      <w:bookmarkEnd w:id="12"/>
      <w:r w:rsidRPr="0036275E">
        <w:rPr>
          <w:rFonts w:ascii="Arial" w:eastAsia="Times New Roman" w:hAnsi="Arial" w:cs="Arial"/>
          <w:b/>
          <w:bCs/>
          <w:sz w:val="24"/>
          <w:szCs w:val="24"/>
          <w:lang w:eastAsia="sr-Latn-RS"/>
        </w:rPr>
        <w:t xml:space="preserve">Član 12 </w:t>
      </w:r>
    </w:p>
    <w:p w:rsidR="0036275E" w:rsidRPr="0036275E" w:rsidRDefault="0036275E" w:rsidP="0036275E">
      <w:pPr>
        <w:spacing w:before="100" w:beforeAutospacing="1" w:after="100" w:afterAutospacing="1" w:line="240" w:lineRule="auto"/>
        <w:rPr>
          <w:rFonts w:ascii="Arial" w:eastAsia="Times New Roman" w:hAnsi="Arial" w:cs="Arial"/>
          <w:lang w:eastAsia="sr-Latn-RS"/>
        </w:rPr>
      </w:pPr>
      <w:r w:rsidRPr="0036275E">
        <w:rPr>
          <w:rFonts w:ascii="Arial" w:eastAsia="Times New Roman" w:hAnsi="Arial" w:cs="Arial"/>
          <w:lang w:eastAsia="sr-Latn-RS"/>
        </w:rPr>
        <w:t xml:space="preserve">Ovaj pravilnik stupa na snagu osmog dana od dana objavljivanja u "Službenom glasniku Republike Srbije". </w:t>
      </w:r>
    </w:p>
    <w:p w:rsidR="003667AA" w:rsidRDefault="003667AA"/>
    <w:sectPr w:rsidR="00366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5E"/>
    <w:rsid w:val="0036275E"/>
    <w:rsid w:val="003667A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6275E"/>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6275E"/>
    <w:rPr>
      <w:rFonts w:ascii="Times New Roman" w:eastAsia="Times New Roman" w:hAnsi="Times New Roman" w:cs="Times New Roman"/>
      <w:b/>
      <w:bCs/>
      <w:sz w:val="15"/>
      <w:szCs w:val="15"/>
      <w:lang w:eastAsia="sr-Latn-RS"/>
    </w:rPr>
  </w:style>
  <w:style w:type="paragraph" w:customStyle="1" w:styleId="clan">
    <w:name w:val="clan"/>
    <w:basedOn w:val="Normal"/>
    <w:rsid w:val="0036275E"/>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36275E"/>
    <w:pPr>
      <w:spacing w:before="100" w:beforeAutospacing="1" w:after="100" w:afterAutospacing="1" w:line="240" w:lineRule="auto"/>
    </w:pPr>
    <w:rPr>
      <w:rFonts w:ascii="Arial" w:eastAsia="Times New Roman" w:hAnsi="Arial" w:cs="Arial"/>
      <w:lang w:eastAsia="sr-Latn-RS"/>
    </w:rPr>
  </w:style>
  <w:style w:type="paragraph" w:customStyle="1" w:styleId="normaluvuceni3">
    <w:name w:val="normal_uvuceni3"/>
    <w:basedOn w:val="Normal"/>
    <w:rsid w:val="0036275E"/>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36275E"/>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6275E"/>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6275E"/>
    <w:rPr>
      <w:rFonts w:ascii="Times New Roman" w:eastAsia="Times New Roman" w:hAnsi="Times New Roman" w:cs="Times New Roman"/>
      <w:b/>
      <w:bCs/>
      <w:sz w:val="15"/>
      <w:szCs w:val="15"/>
      <w:lang w:eastAsia="sr-Latn-RS"/>
    </w:rPr>
  </w:style>
  <w:style w:type="paragraph" w:customStyle="1" w:styleId="clan">
    <w:name w:val="clan"/>
    <w:basedOn w:val="Normal"/>
    <w:rsid w:val="0036275E"/>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36275E"/>
    <w:pPr>
      <w:spacing w:before="100" w:beforeAutospacing="1" w:after="100" w:afterAutospacing="1" w:line="240" w:lineRule="auto"/>
    </w:pPr>
    <w:rPr>
      <w:rFonts w:ascii="Arial" w:eastAsia="Times New Roman" w:hAnsi="Arial" w:cs="Arial"/>
      <w:lang w:eastAsia="sr-Latn-RS"/>
    </w:rPr>
  </w:style>
  <w:style w:type="paragraph" w:customStyle="1" w:styleId="normaluvuceni3">
    <w:name w:val="normal_uvuceni3"/>
    <w:basedOn w:val="Normal"/>
    <w:rsid w:val="0036275E"/>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36275E"/>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8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1727</Words>
  <Characters>9847</Characters>
  <Application>Microsoft Office Word</Application>
  <DocSecurity>0</DocSecurity>
  <Lines>82</Lines>
  <Paragraphs>23</Paragraphs>
  <ScaleCrop>false</ScaleCrop>
  <Company/>
  <LinksUpToDate>false</LinksUpToDate>
  <CharactersWithSpaces>11551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2017-02-08T13:03:00Z</dcterms:created>
  <dcterms:modified xsi:type="dcterms:W3CDTF">2017-02-08T13:04:00Z</dcterms:modified>
</cp:coreProperties>
</file>