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0015DE" w:rsidRPr="000015DE" w:rsidTr="000015DE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0015DE" w:rsidRPr="000015DE" w:rsidRDefault="000015DE" w:rsidP="000015DE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0015D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UPUTSTVO</w:t>
            </w:r>
          </w:p>
          <w:p w:rsidR="000015DE" w:rsidRPr="000015DE" w:rsidRDefault="000015DE" w:rsidP="000015DE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0015D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ZA PREVENCIJU I SUZBIJANJE BOLNIČKIH INFEKCIJA IZAZVANIH BAKTERIJOM CLOSTRIDIUM DIFFICILE</w:t>
            </w:r>
          </w:p>
          <w:bookmarkEnd w:id="0"/>
          <w:p w:rsidR="000015DE" w:rsidRPr="000015DE" w:rsidRDefault="000015DE" w:rsidP="000015DE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0015D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52/2013)</w:t>
            </w:r>
          </w:p>
        </w:tc>
      </w:tr>
    </w:tbl>
    <w:p w:rsidR="000015DE" w:rsidRPr="000015DE" w:rsidRDefault="000015DE" w:rsidP="000015D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" w:name="str_1"/>
      <w:bookmarkEnd w:id="1"/>
      <w:r w:rsidRPr="000015DE">
        <w:rPr>
          <w:rFonts w:ascii="Arial" w:eastAsia="Times New Roman" w:hAnsi="Arial" w:cs="Arial"/>
          <w:sz w:val="31"/>
          <w:szCs w:val="31"/>
          <w:lang w:eastAsia="sr-Latn-RS"/>
        </w:rPr>
        <w:t xml:space="preserve">I SADRŽINA UPUTSTVA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1. Ovim uputstvom propisuje se način sprovođenja odgovarajućih stručnih, organizacionih i drugih propisanih mera od strane zdravstvenih ustanova, drugih oblika obavljanja zdravstvenih delatnosti (privatna praksa), socijalnih ustanova u kojima se obavlja i zdravstvena delatnost i drugih pravnih lica koja mogu obavljati zdravstvenu delatnost za svoje zaposlene, u cilju prevencije i suzbijanja bolničkih infekcija izazvanih bakterijom </w:t>
      </w:r>
      <w:r w:rsidRPr="000015DE">
        <w:rPr>
          <w:rFonts w:ascii="Arial" w:eastAsia="Times New Roman" w:hAnsi="Arial" w:cs="Arial"/>
          <w:i/>
          <w:iCs/>
          <w:lang w:eastAsia="sr-Latn-RS"/>
        </w:rPr>
        <w:t>Clostridium difficile</w:t>
      </w:r>
      <w:r w:rsidRPr="000015DE">
        <w:rPr>
          <w:rFonts w:ascii="Arial" w:eastAsia="Times New Roman" w:hAnsi="Arial" w:cs="Arial"/>
          <w:lang w:eastAsia="sr-Latn-RS"/>
        </w:rPr>
        <w:t xml:space="preserve"> (u daljem tekstu: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infekcija).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i/>
          <w:iCs/>
          <w:lang w:eastAsia="sr-Latn-RS"/>
        </w:rPr>
        <w:t>Clostridium difficile (C. difficile)</w:t>
      </w:r>
      <w:r w:rsidRPr="000015DE">
        <w:rPr>
          <w:rFonts w:ascii="Arial" w:eastAsia="Times New Roman" w:hAnsi="Arial" w:cs="Arial"/>
          <w:lang w:eastAsia="sr-Latn-RS"/>
        </w:rPr>
        <w:t xml:space="preserve"> je sporogena, gram pozitivna anaerobna bakterija, izolovana prvi put 1935. godine iz stolice novorođenčadi, a 1978. godine prvi put povezana sa nastankom pseudomembranoznog enterokolitisa.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je bakterija osetljiva u vegetativnom obliku, a može sporulisati u sredini, kada ne postoje uslovi za njen aktivni rast. Sposobnost stvaranja spora omogućava bakteriji da perzistira i preživi u okolini (npr. na suvim površinama) duži period vremena.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Ova bakterija može uzorkovati gastrointestinalne infekcije koje se mogu manifestovati od asimptomatskih kolonizacija do ozbiljnih i teških dijareja, pseudomembranoznog enterokolitisa, intestinalne perforacije ili dovesti do smrtnih ishoda. Faktori virulencije ove bakterije su toksini (A, B i novootkriveni tzv. binarni toksin), koji dovode do inflamacije, oštećenja mukoze i sekrecije, odnosno do dijareje ili kolitisa.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Zapaljenje creva izazvano bakterijom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podleže obaveznom prijavljivanju od 2004. godine u skladu sa Zakonom o zaštiti stanovništva od zaraznih bolesti ("Službeni glasnik RS", broj 125/04) i Pravilnikom o prijavljivanju zaraznih bolesti i drugih slučajeva utvrđenih zakonom o zaštiti stanovništva od zaraznih bolesti ("Službeni glasnik RS", br. 98/05 i 107/05 - ispravka). </w:t>
      </w:r>
    </w:p>
    <w:p w:rsidR="000015DE" w:rsidRPr="000015DE" w:rsidRDefault="000015DE" w:rsidP="000015D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" w:name="str_2"/>
      <w:bookmarkEnd w:id="2"/>
      <w:r w:rsidRPr="000015DE">
        <w:rPr>
          <w:rFonts w:ascii="Arial" w:eastAsia="Times New Roman" w:hAnsi="Arial" w:cs="Arial"/>
          <w:sz w:val="31"/>
          <w:szCs w:val="31"/>
          <w:lang w:eastAsia="sr-Latn-RS"/>
        </w:rPr>
        <w:t xml:space="preserve">II EPIDEMIOLOGIJA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2. Toksini bakterije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izoluju se iz stolice 15-25% pacijenata koji imaju proliv udružen sa upotrebom antibiotika i iz stolice 95% pacijenta sa pseudomembranoznim enterokolitisom.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Rezervoar infekcije mogu biti: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kolonizovane (asimptomatske) osobe,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obolele osobe i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bolnička sredina.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lastRenderedPageBreak/>
        <w:t xml:space="preserve">3.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se u bolničkoj sredini može prenositi: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preko kontaminiranih ruku bolesnika sa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infekcijom,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preko ruku zdravstvenih radnika i/ili predmeta i pribora iz okoline inficiranog pacijenta kontaminiranih vegetativnim oblikom ili sporama ove bakterije.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Stepen kontaminacije sredine sporama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-a je proporcionalan broju bolesnika koji imaju proliv uzrokovan ovim mikroorganizmom.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4. Postoji više faktora rizika koji su značajni sa nastanak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infekcija. Najznačajniji su: a) nekritična upotreba antibiotika širokog spektra, koji deluju na fiziološku crevnu floru pacijenta b) ingestija vegetativnog ili sporogenog oblika bakterije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. Takođe su značajni: starost iznad 65 godina, težina osnovnog oboljenja, prisustvo nazogastrične tube, primena lekova za prevenciju i terapiju gastroduodenalnog ulkusa, kao i dužina bolničkog lečenja. I virulencija nekog od sojeva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-a je važan faktor za nastanak oboljenja.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Neke osobe izložene navedenih faktorima razviće oboljenje, druge mogu postati samo kolonizovani (asimptomatski) nosioci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-a. </w:t>
      </w:r>
    </w:p>
    <w:p w:rsidR="000015DE" w:rsidRPr="000015DE" w:rsidRDefault="000015DE" w:rsidP="000015D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" w:name="str_3"/>
      <w:bookmarkEnd w:id="3"/>
      <w:r w:rsidRPr="000015DE">
        <w:rPr>
          <w:rFonts w:ascii="Arial" w:eastAsia="Times New Roman" w:hAnsi="Arial" w:cs="Arial"/>
          <w:sz w:val="31"/>
          <w:szCs w:val="31"/>
          <w:lang w:eastAsia="sr-Latn-RS"/>
        </w:rPr>
        <w:t xml:space="preserve">III DIJAGNOZA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5. Dijagnoza oboljenja postavlja se na osnovu kliničkog nalaza i mikrobiološke dijagnostike. </w:t>
      </w:r>
    </w:p>
    <w:p w:rsidR="000015DE" w:rsidRPr="000015DE" w:rsidRDefault="000015DE" w:rsidP="000015D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4" w:name="str_4"/>
      <w:bookmarkEnd w:id="4"/>
      <w:r w:rsidRPr="000015DE">
        <w:rPr>
          <w:rFonts w:ascii="Arial" w:eastAsia="Times New Roman" w:hAnsi="Arial" w:cs="Arial"/>
          <w:sz w:val="31"/>
          <w:szCs w:val="31"/>
          <w:lang w:eastAsia="sr-Latn-RS"/>
        </w:rPr>
        <w:t xml:space="preserve">IV DEFINICIJA SLUČAJA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6.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infekcija mora ispuniti najmanje jedan od sledećih kriterijuma: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Prolivaste stolice ili toksični megakolon i pozitivan laboratorijski nalaz toksina u stolici ili na koprokulturi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Pseudomembranozni kolitis endoskopski dokazan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Histopatološki nalaz promena koje idu u prilog infekciji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na kolonu (sa ili bez dijareje) u uzorku uzetom endoskopski, kolektomijom ili prilikom autopsije.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7.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infekcija se smatra da je nastala u zdravstvenoj ustanovi, odnosno u drugom obliku zdravstvene delatnosti iz tačke 1. ovog uputstva: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a) ukoliko se javila 48 sati ili kasnije po prijemu u zdravstvenu ustanovu, odnosno u drugi oblik zdravstvene delatnosti iz tačke 1. ovog uputstva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b) ukoliko je pacijent otpušten iz zdravstvene ustanove, odnosno iz drugog oblika zdravstvene delatnosti iz tačke 1. ovog uputstva, u okviru prethodne četiri nedelje. </w:t>
      </w:r>
    </w:p>
    <w:p w:rsidR="000015DE" w:rsidRPr="000015DE" w:rsidRDefault="000015DE" w:rsidP="000015D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5" w:name="str_5"/>
      <w:bookmarkEnd w:id="5"/>
      <w:r w:rsidRPr="000015DE">
        <w:rPr>
          <w:rFonts w:ascii="Arial" w:eastAsia="Times New Roman" w:hAnsi="Arial" w:cs="Arial"/>
          <w:sz w:val="31"/>
          <w:szCs w:val="31"/>
          <w:lang w:eastAsia="sr-Latn-RS"/>
        </w:rPr>
        <w:t xml:space="preserve">V MIKROBIOLOŠKA DIJAGNOSTIKA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8. Značajno mesto u dijagnostici ima i pravilno uzorkovanje materijala za mikrobiološku dijagnostiku. Potrebno je uzeti odgovarajuću, veću količinu tečne ili kašaste stolice bolesnika sa dijarejom pre započinjavanja ciljane antibiotske terapije i u roku od dva sata poslati je u mikrobiološku laboratoriju. Ukoliko je neophodno, uzorak stolice se može čuvati na temperaturi od 2 do 8˚C do 72 sata. Dijagnoza se postavlja dokazivanjem toksina u stolici </w:t>
      </w:r>
      <w:r w:rsidRPr="000015DE">
        <w:rPr>
          <w:rFonts w:ascii="Arial" w:eastAsia="Times New Roman" w:hAnsi="Arial" w:cs="Arial"/>
          <w:lang w:eastAsia="sr-Latn-RS"/>
        </w:rPr>
        <w:lastRenderedPageBreak/>
        <w:t xml:space="preserve">(ELISA testom). Moguće je uraditi i kultivaciju anaerobne bakterije i zatim na bakteriji u kulturi testirati produkciju toksina. Primena molekularne dijagnostike i utvrđivanje ribotipa toksogenih sojeva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vrše se u Referentnoj mikrobiološkoj laboratoriji prema epidemiološkim indikacijama.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9. Laboratorijska kontrola na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se ne radi nakon uspešno sprovedene terapije i normalizovanja stolice. Skrining i rutinsko uzorkovanje fecesa za detekciju bakterije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se ne sprovodi, izuzev pri epidemiološkim istraživanjima. </w:t>
      </w:r>
    </w:p>
    <w:p w:rsidR="000015DE" w:rsidRPr="000015DE" w:rsidRDefault="000015DE" w:rsidP="000015D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6" w:name="str_6"/>
      <w:bookmarkEnd w:id="6"/>
      <w:r w:rsidRPr="000015DE">
        <w:rPr>
          <w:rFonts w:ascii="Arial" w:eastAsia="Times New Roman" w:hAnsi="Arial" w:cs="Arial"/>
          <w:sz w:val="31"/>
          <w:szCs w:val="31"/>
          <w:lang w:eastAsia="sr-Latn-RS"/>
        </w:rPr>
        <w:t xml:space="preserve">VI TERAPIJA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10. Kod inicijale epizode, lakše bolesti (manje od četiri stolice dnevno terapija je): rehidracija, prekid antibiotske terapije.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>11. Kod inicijalne epizode, srednje teške bolesti (Le&lt;15x10</w:t>
      </w:r>
      <w:r w:rsidRPr="000015DE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9</w:t>
      </w:r>
      <w:r w:rsidRPr="000015DE">
        <w:rPr>
          <w:rFonts w:ascii="Arial" w:eastAsia="Times New Roman" w:hAnsi="Arial" w:cs="Arial"/>
          <w:lang w:eastAsia="sr-Latn-RS"/>
        </w:rPr>
        <w:t xml:space="preserve">/1): propisuje se metronidazol 3 x 500 mg per os u trajanju 10-14 dana.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>12. Kod inicijalne epizode, teške bolesti (Le&gt;15x10</w:t>
      </w:r>
      <w:r w:rsidRPr="000015DE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9</w:t>
      </w:r>
      <w:r w:rsidRPr="000015DE">
        <w:rPr>
          <w:rFonts w:ascii="Arial" w:eastAsia="Times New Roman" w:hAnsi="Arial" w:cs="Arial"/>
          <w:lang w:eastAsia="sr-Latn-RS"/>
        </w:rPr>
        <w:t xml:space="preserve">/1) stariji uzrast (&gt;65 godina), preegzistentno imunodeficijentno stanje ili zapaljenje creva, ili vrednosti kreatinina 1,5 puta veće od normalnih vrednosti, prethodni neuspeh terapije metronidazolom: propisuje se vankomicin 4 x 125 mg per os u trajanju 10-14 dana.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>13. Kod inicijalne epizode, fulminantni kolitis (ili toksični megakolon) - bol u trbuhu, febrilnost, leukocitoza (Le&gt;25x10</w:t>
      </w:r>
      <w:r w:rsidRPr="000015DE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9</w:t>
      </w:r>
      <w:r w:rsidRPr="000015DE">
        <w:rPr>
          <w:rFonts w:ascii="Arial" w:eastAsia="Times New Roman" w:hAnsi="Arial" w:cs="Arial"/>
          <w:lang w:eastAsia="sr-Latn-RS"/>
        </w:rPr>
        <w:t>/1) ili leukopenija (Le&lt;15x10</w:t>
      </w:r>
      <w:r w:rsidRPr="000015DE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9</w:t>
      </w:r>
      <w:r w:rsidRPr="000015DE">
        <w:rPr>
          <w:rFonts w:ascii="Arial" w:eastAsia="Times New Roman" w:hAnsi="Arial" w:cs="Arial"/>
          <w:lang w:eastAsia="sr-Latn-RS"/>
        </w:rPr>
        <w:t xml:space="preserve">/1), hipoalbuminemija (&lt;30 g/1), hipotenzija (šok), distenzija trbuha, propisuje se: vankomicin 4 x 500 mg, metronidazol 3 x 500 mg intravenski ili vankomicin rektalne klizme (4 x 500 mg) i imunoglobulin 400 mg/kg intravenski.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14. Kod toksičnog megakolona, ileusa, perforacije: hirurško zbrinjavanje.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15. Uz antibiotsku terapiju savetuje se neki od probiotika i odgovarajući dijetalni režim ishrane.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Početna doza vankomicina je 500 mg dnevno (4 x 125 mg). Statistički nije dokazana razlika u dužini trajanja infekcije bolesnika lečenih većim dozama vankomicina, osim u slučaju komplikacija. Istovremeno davanje metronidazola je opravdano samo u slučaju komplikacija.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Lečenje recidiva je identično kao i u slučaju prve epizode infekcije, ali u trajanju od 21 dan. </w:t>
      </w:r>
    </w:p>
    <w:p w:rsidR="000015DE" w:rsidRPr="000015DE" w:rsidRDefault="000015DE" w:rsidP="000015D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7" w:name="str_7"/>
      <w:bookmarkEnd w:id="7"/>
      <w:r w:rsidRPr="000015DE">
        <w:rPr>
          <w:rFonts w:ascii="Arial" w:eastAsia="Times New Roman" w:hAnsi="Arial" w:cs="Arial"/>
          <w:sz w:val="31"/>
          <w:szCs w:val="31"/>
          <w:lang w:eastAsia="sr-Latn-RS"/>
        </w:rPr>
        <w:t xml:space="preserve">VII MERE PREVENCIJE I SUZBIJANJA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16. Pri sprovođenju mera prevencije i suzbijanja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infekcija neophodno je imati dvostruki pristup: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1) Redukovati faktore rizika za nastanak infekcija (racionalna primena antibiotika);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2) Prekinuti horizontalno širenje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sa pacijenta na pacijenta u zdravstvenoj ustanovi i drugom obliku delatnosti iz stava 1. Opšte odredbe ovog uputstva.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17. Redukcija faktora rizika za nastanak infekcija - racionalna primena antibiotika.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lastRenderedPageBreak/>
        <w:t xml:space="preserve">Potrebno je ograničiti primenu antibiotika samo na one slučajeve gde su indikovani, jer je u najvećem broju slučajeva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infekcija u vezi sa primenom antibiotika. Indikacija za primenu antibiotika se postavlja na osnovu kliničke slike, parametra zapaljenja (fibrinogen, C reaktivni protein - </w:t>
      </w:r>
      <w:r w:rsidRPr="000015DE">
        <w:rPr>
          <w:rFonts w:ascii="Arial" w:eastAsia="Times New Roman" w:hAnsi="Arial" w:cs="Arial"/>
          <w:i/>
          <w:iCs/>
          <w:lang w:eastAsia="sr-Latn-RS"/>
        </w:rPr>
        <w:t>CRP</w:t>
      </w:r>
      <w:r w:rsidRPr="000015DE">
        <w:rPr>
          <w:rFonts w:ascii="Arial" w:eastAsia="Times New Roman" w:hAnsi="Arial" w:cs="Arial"/>
          <w:lang w:eastAsia="sr-Latn-RS"/>
        </w:rPr>
        <w:t xml:space="preserve">, prokalcitonin), i prema izolovanom uzročniku i njegovoj osetljivosti na antibiotike.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Dužina primene antibiotika treba da bude vremenski ograničeno, po protokolu, posebno u toku profilaktičke primene antibiotika u hirurgiji.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18. Prekinuti horizontalno širenje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sa pacijenta na pacijenta u zdravstvenoj ustanovi i drugom obliku zdravstvene delatnosti iz tačke 1. ovog uputstva.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Primeniti sledeće mere kontaktne izolacije: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1) Odvojiti (izolovati) sve pacijente sa sumnjom na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infekciju ili sa potvrđenom infekcijom u jednokrevetne sobe sa posebnim sanitarnim čvorom ili napraviti kohortnu izolaciju (sve bolesnike sa sumnjom na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infekciju ili sa potvrđenom infekcijom grupisati u istu sobu sa posebnim sanitarnim čvorom.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Postupci pre ulaska u sobu za izolaciju: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Obući ličnu zaštitnu opremu ovim redosledom: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zaštitni mantil/kecelja,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rukavice za jednokratnu upotrebu.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Postupci pre izlaska iz sobe za izolaciju: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Ličnu zaštitnu opremu skinuti ovim redosledom: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rukavice,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zaštitni mantil/kecelja.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Sve upotrebljene delove lične zaštitne opreme odložiti u kese za infektivni medicinski otpad, prema preporukama za pravilno upravljanje medicinskim otpadom.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- Obaviti higijenu ruku vodom i sapunom (zbog rezistencije spora na alkoholne preparate, u ovom slučaju ne koristiti sredstva na bazi alkohola u higijeni ruku).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2) Oprema koja se koristi kod pacijenata sa sumnjom na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infekciju ili sa potvrđenom infekcijom treba da bude za jednokratnu upotrebu ili namenjena samo ovim pacijentima. Opremu i predmete koji se koriste za ostale pacijente, posle upotrebe temeljno oprati i dezinfikovati preparatom sa sporicidnim efektom.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3) Osoblje koje radi sa pacijentima u izolaciji ne treba da radi u drugim delovima zdravstvene ustanove, odnosno drugog oblika zdravstvene delatnosti iz tačke 1. ovog uputstva (personalna separacija).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lastRenderedPageBreak/>
        <w:t xml:space="preserve">4) Edukovati pacijenta o značaju lične i opšte higijene i primeni postupaka lične higijene, a nepokretnim i slabo pokretnim pacijentima redovno sprovoditi higijenu od strane medicinskog osoblja i voditi evidenciju o tome.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5) Edukovati osoblje koje radi na održavanju higijene bolničke sredine o pravilnom održavanju higijene bolničke sredine.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6) Obaviti temeljno čišćenje i pranje površina uobičajenim rastvorom deterdženta i ispiranje čistom vodom pre nanošenja dezificijensa sa sporocidnim dejstvom u neposrednoj okolini bolesnika i drugim mestima na kojima se spore mogu naći (ormarići, površine u toaletima, lavaboi, kade, kvake, noćne posude, termometri za merenje telesne temperature rektalnim putem, prekidači za svetlo i druga kontaminirana područja bolničke sredine) najmanje dva puta u smeni.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7) Za dezinfekciju koristiti radne rastvore hlornih preparata sa najmanje 0,1% aktivnog hlora (ili 1000 </w:t>
      </w:r>
      <w:r w:rsidRPr="000015DE">
        <w:rPr>
          <w:rFonts w:ascii="Arial" w:eastAsia="Times New Roman" w:hAnsi="Arial" w:cs="Arial"/>
          <w:i/>
          <w:iCs/>
          <w:lang w:eastAsia="sr-Latn-RS"/>
        </w:rPr>
        <w:t>ppm</w:t>
      </w:r>
      <w:r w:rsidRPr="000015DE">
        <w:rPr>
          <w:rFonts w:ascii="Arial" w:eastAsia="Times New Roman" w:hAnsi="Arial" w:cs="Arial"/>
          <w:lang w:eastAsia="sr-Latn-RS"/>
        </w:rPr>
        <w:t xml:space="preserve">) pa do 0,48% aktivnog hlora (ili 4800 </w:t>
      </w:r>
      <w:r w:rsidRPr="000015DE">
        <w:rPr>
          <w:rFonts w:ascii="Arial" w:eastAsia="Times New Roman" w:hAnsi="Arial" w:cs="Arial"/>
          <w:i/>
          <w:iCs/>
          <w:lang w:eastAsia="sr-Latn-RS"/>
        </w:rPr>
        <w:t>ppm</w:t>
      </w:r>
      <w:r w:rsidRPr="000015DE">
        <w:rPr>
          <w:rFonts w:ascii="Arial" w:eastAsia="Times New Roman" w:hAnsi="Arial" w:cs="Arial"/>
          <w:lang w:eastAsia="sr-Latn-RS"/>
        </w:rPr>
        <w:t xml:space="preserve">), u zavisnosti od površine i mogućnosti njene kontaminacije, ili nekog drugog dezinfekcionog sredstva namenjenog za površine u okolini pacijenta sa deklarisanim dejstvom na spore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difficile-a</w:t>
      </w:r>
      <w:r w:rsidRPr="000015DE">
        <w:rPr>
          <w:rFonts w:ascii="Arial" w:eastAsia="Times New Roman" w:hAnsi="Arial" w:cs="Arial"/>
          <w:lang w:eastAsia="sr-Latn-RS"/>
        </w:rPr>
        <w:t xml:space="preserve">. U slučaju upotrebe jačih koncentracija rastvora za dezinfekciju, potrebno je sobu isprazniti od ljudi, a pre useljenja prostoriju dobro provetriti. Radne rastvore pripremati neposredno pre upotrebe u skladu sa preporukom proizvođača.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Nakon prebrisavanja hlornim preparatom, površine ostaviti da se osuše na vazduhu (površinu ne brisati).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8) Treba osigurati odvojeni pribor za održavanje higijene prostora, opreme i uređaja u sobama za izolaciju. Poželjno je da se krpe za čišćenje peru u mašinama nakon svake upotrebe.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9) Prljavo rublje stavljati direktno u pvc kesu za odlaganje veša, u prostoru za izolaciju.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10) Rublje prati vodom i deterdžentom u skladu sa procedurama za rukovanje i sprovođenje postupaka prilikom pranja rublja.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11) Posuđe prati vodom i deterdžentom u skladu sa procedurama za rukovanje i sprovođenje postupaka prilikom pranja posuđa.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12) Posebnu pažnju obratiti na proceduru klistiranja pacijenata (neophodna je upotreba klizmi i dodatnih sredstava i rukavica za jednokratnu upotrebu).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13) Ograničiti kretanje pacijenata izvan sobe za kontaktnu izolaciju. Ukoliko je potrebno sprovesti neke dijagnostičke i terapijske procedure van prostora izolacije, upozoriti osoblje na pridržavanje mera kontaktne izolacije u radu sa pacijentom.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14) Kontaktnu izolaciju ukinuti 48 sati nakon prestanka dijareje.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15) Ukoliko se pacijent premešta na drugo odeljenje, zdravstvenu ustanovu ili mesta kolektivnog smeštaja, u otpusnoj listi obavezno naglasiti da je pacijent imao </w:t>
      </w:r>
      <w:r w:rsidRPr="000015DE">
        <w:rPr>
          <w:rFonts w:ascii="Arial" w:eastAsia="Times New Roman" w:hAnsi="Arial" w:cs="Arial"/>
          <w:i/>
          <w:iCs/>
          <w:lang w:eastAsia="sr-Latn-RS"/>
        </w:rPr>
        <w:t>C. difficile</w:t>
      </w:r>
      <w:r w:rsidRPr="000015DE">
        <w:rPr>
          <w:rFonts w:ascii="Arial" w:eastAsia="Times New Roman" w:hAnsi="Arial" w:cs="Arial"/>
          <w:lang w:eastAsia="sr-Latn-RS"/>
        </w:rPr>
        <w:t xml:space="preserve"> infekciju (bolesnici mogu ostati kolonizovani dugo vremena nakon otpuštanja iz bolnice). </w:t>
      </w:r>
    </w:p>
    <w:p w:rsidR="000015DE" w:rsidRPr="000015DE" w:rsidRDefault="000015DE" w:rsidP="000015DE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8" w:name="str_8"/>
      <w:bookmarkEnd w:id="8"/>
      <w:r w:rsidRPr="000015DE">
        <w:rPr>
          <w:rFonts w:ascii="Arial" w:eastAsia="Times New Roman" w:hAnsi="Arial" w:cs="Arial"/>
          <w:sz w:val="31"/>
          <w:szCs w:val="31"/>
          <w:lang w:eastAsia="sr-Latn-RS"/>
        </w:rPr>
        <w:lastRenderedPageBreak/>
        <w:t xml:space="preserve">VIII STUPANJE NA SNAGU </w:t>
      </w:r>
    </w:p>
    <w:p w:rsidR="000015DE" w:rsidRPr="000015DE" w:rsidRDefault="000015DE" w:rsidP="000015D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0015DE">
        <w:rPr>
          <w:rFonts w:ascii="Arial" w:eastAsia="Times New Roman" w:hAnsi="Arial" w:cs="Arial"/>
          <w:lang w:eastAsia="sr-Latn-RS"/>
        </w:rPr>
        <w:t xml:space="preserve">19. Ovo uputstvo stupa na snagu narednog dana od dana objavljivanja u "Službenom glasniku Republike Srbije". </w:t>
      </w:r>
    </w:p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DE"/>
    <w:rsid w:val="000015DE"/>
    <w:rsid w:val="0036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0015D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015DE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normal0">
    <w:name w:val="normal"/>
    <w:basedOn w:val="Normal"/>
    <w:rsid w:val="000015D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0015DE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0015D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0015DE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character" w:customStyle="1" w:styleId="stepen1">
    <w:name w:val="stepen1"/>
    <w:basedOn w:val="DefaultParagraphFont"/>
    <w:rsid w:val="000015DE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0015D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015DE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normal0">
    <w:name w:val="normal"/>
    <w:basedOn w:val="Normal"/>
    <w:rsid w:val="000015D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0015DE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0015D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0015DE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character" w:customStyle="1" w:styleId="stepen1">
    <w:name w:val="stepen1"/>
    <w:basedOn w:val="DefaultParagraphFont"/>
    <w:rsid w:val="000015DE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1867</Words>
  <Characters>10643</Characters>
  <Application>Microsoft Office Word</Application>
  <DocSecurity>0</DocSecurity>
  <Lines>88</Lines>
  <Paragraphs>24</Paragraphs>
  <ScaleCrop>false</ScaleCrop>
  <Company/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2017-02-08T13:48:00Z</dcterms:created>
  <dcterms:modified xsi:type="dcterms:W3CDTF">2017-02-08T13:48:00Z</dcterms:modified>
</cp:coreProperties>
</file>