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D4C22" w:rsidRPr="00CD4C22" w:rsidTr="00CD4C2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CD4C22" w:rsidRPr="00CD4C22" w:rsidRDefault="00CD4C22" w:rsidP="00CD4C2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D4C2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D4C22" w:rsidRPr="00CD4C22" w:rsidRDefault="00CD4C22" w:rsidP="00CD4C2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D4C2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BLIŽIM USLOVIMA I NAČINU SPROVOĐENJA MERA KARANTINA I USLOVIMA KOJE MORAJU ISPUNJAVATI OBJEKTI ZA TU NAMENU</w:t>
            </w:r>
          </w:p>
          <w:bookmarkEnd w:id="0"/>
          <w:p w:rsidR="00CD4C22" w:rsidRPr="00CD4C22" w:rsidRDefault="00CD4C22" w:rsidP="00CD4C2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D4C2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90/2016)</w:t>
            </w:r>
          </w:p>
        </w:tc>
      </w:tr>
    </w:tbl>
    <w:p w:rsidR="00CD4C22" w:rsidRPr="00CD4C22" w:rsidRDefault="00CD4C22" w:rsidP="00CD4C2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str_1"/>
      <w:bookmarkEnd w:id="1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1. Predmet Pravilnika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1"/>
      <w:bookmarkEnd w:id="2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Ovim pravilnikom se uređuju bliži uslovi i način sprovođenja mera karantina, dužina trajanja kao i uslovi koje moraju ispunjavati objekti za tu namenu. </w:t>
      </w:r>
    </w:p>
    <w:p w:rsidR="00CD4C22" w:rsidRPr="00CD4C22" w:rsidRDefault="00CD4C22" w:rsidP="00CD4C2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2"/>
      <w:bookmarkEnd w:id="3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2. Uslovi i način određivanja mere karantina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Karantin je mera kojom se ograničava sloboda kretanja i utvrđuju obavezni zdravstveni pregledi zdravim licima koja su bila ili za koja postoji sumnja da su bila u kontaktu sa licima obolelim ili sa licem za koje postoji sumnja da je obolelo od: kuge, velikih boginja i virusnih hemoragijskih groznica (izuzev hemoragijske groznice sa bubrežnim sindromom), SARS-a, tokom perioda zaraznosti, uz ograničenje slobode kretanja, u skladu sa zakonom.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U slučaju pojave druge zarazne bolesti, za koju ministar nadležan za poslove zdravlja (u daljem tekstu: ministar), u saradnji sa Republičkom stručnom komisijom za zaštitu stanovništva od zaraznih bolesti u (daljem tekstu: Komisija), utvrdi da predstavlja opasnost po zdravlje stanovništva Republike Srbije, takođe se određuje i sprovodi mera karantina, u skladu sa zakonom.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Mera karantina ima za cilj da se tokom perioda inkubacije spreči širenje bolesti sa lica koja su bila ili za koja se sumnja da su bila u direktnom kontaktu sa obolelim licem ili sa licem za koje postoji sumnja da je obolelo od zarazne bolesti iz stava 1. ovog člana, tokom perioda zaraznosti.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3"/>
      <w:bookmarkEnd w:id="5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Transport, odnosno prevoz lica do objekta određenog za potrebe karantina, obezbeđuje se sanitetskim vozilom.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O broju lica koja su stavljena u karantin, obaveštava se institut, odnosno zavod za javno zdravlje, prema mestu boravka tih lica, odnosno Zavod za javno zdravlje osnovan za teritoriju Republike (u daljem tekstu: Zavod).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Lica kojima je naređena mera karantina dužna su da se pridržavaju naređenja pod pretnjom prinudnog stavljanja u karantin, u skladu sa zakonom.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4"/>
      <w:bookmarkEnd w:id="6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lastRenderedPageBreak/>
        <w:t xml:space="preserve">Mera karantina sprovodi se u objektima koji ispunjavaju propisane sanitarno-higijenske i epidemiološke uslove, kao i uslove brze i stalne komunikacije (telefon, faks, elektronska komunikacija, dostupnost saobraćajnicama).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Sanitarno-higijenski i epidemiološki uslovi iz stava 1. ovog člana, podrazumevaju snabdevenost zdravstveno ispravnom vodom za piće i higijenske potrebe, higijenski način dispozicije čvrstog i tečnog otpada, mogućnost prirodne i veštačke ventilacije i potrebna temperatura vazduha, postojanje više ulaza u objekat radi izbegavanja ukrštanja puteva čisto-prljavo.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Objekat za sprovođenje mera karantina iz stava 1. ovog člana, mora da sadrži: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1) prijemni deo sa sanitarnim propusnikom;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2) prostor za boravak lica u karantinu sa zasebnim sanitarnim čvorom;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3) prostor za boravak medicinskog osoblja sa zasebnim sanitarnim čvorom;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4) prostor za izolaciju lica sa sumnjom na pojavu bolesti do organizovanja transporta u zdravstvenu ustanovu za bolničko lečenje lica obolelih od zaraznih bolesti;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5) prostor za boravak lica zaduženih za obezbeđenje objekta izvan prostorija za boravak lica pod pojačanim zdravstvenim nadzorom;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6) priručnu apoteku;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7) ambulantu sa neophodnom opremom i lekovima;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8) priručnu laboratoriju;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9) prostoriju priručne kuhinje sa prostorom za odlaganje i pakovanje upotrebljenog kuhinjskog posuđa i pribora za jednokratnu upotrebu;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10) prostoriju za trijažu i odlaganje prljavog veša;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11) prostoriju za odlaganje čistog veša;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12) prostoriju za smeštaj zaštitne opreme i dezinfekcionih sredstava;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13) prostoriju za bezbedno odlaganje infektivnog otpada;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14) prostoriju za lica na održavanju higijene sa posebnim sanitarnim čvorom i odvojenim prostorom za smeštaj sredstava, opreme i pribora za higijenu.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Ispunjenost sanitarno-higijenskih i epidemioloških uslova objekta za karantin, utvrđuje sanitarni inspektor, u sladu sa zakonom.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5"/>
      <w:bookmarkEnd w:id="7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Zdravstveni nadzor nad licima u karantinu vrši nadležni zavod odnosno institut za javno zdravlje, kao i medicinski tim koji boravi u karantinu.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lastRenderedPageBreak/>
        <w:t xml:space="preserve">Potreban broj i sastav medicinskog tima i opreme zavisi od broja lica kojima je naređena mera karantina.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Medicinski tim i lica na održavanju higijene koji borave u karantinu, kao i oprema obezbeđuje se iz zdravstvene ustanove iz Plana mreže u kojoj se obavlja zdravstvena delatnost, na teritoriju opštine na kojoj se nalazi objekat koji je Vlada svojim aktom odredila za sprovođenje mera karantina.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Koordinaciju rada i nadzor nad karantinom vrši epidemiološka služba zavoda, odnosno instituta za javno zdravlje na teritoriji za koju su osnovani. </w:t>
      </w:r>
    </w:p>
    <w:p w:rsidR="00CD4C22" w:rsidRPr="00CD4C22" w:rsidRDefault="00CD4C22" w:rsidP="00CD4C2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str_3"/>
      <w:bookmarkEnd w:id="8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3. Uslovi i način stavljanja lica pod zdravstveni nadzor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6"/>
      <w:bookmarkEnd w:id="9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Zdravstveni nadzor predstavlja meru koja se sprovodi u cilju praćenja zdravstvenog stanja lica koja dolaze iz zemalja u kojima ima kolere, kuge, velikih boginja, žute groznice, virusnih hemoragijskih groznica (izuzev hemoragijske groznice sa bubrežnim sindromom) malarije i/ili drugih oboljenja koja predstavljaju pretnju po međunarodno javno zdravlje ili postoji epidemija i rizik od oboljevanja od zaraznih bolesti koje se mogu uneti u zemlju i koje mogu ugroziti zdravlje stanovništva Republike Srbije.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Zdravstveni nadzor se sprovodi nad licima koja dolaze direktno, ili preko drugih zemalja, iz zemalja u kojima ima zaraznih bolesti iz stava 1. ovog člana, radi uočavanja prvih simptoma bolesti i preduzimanja zdravstvenih mera u cilju sprečavanja širenja zaraznih bolesti.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7"/>
      <w:bookmarkEnd w:id="10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Zdravstveni nadzor može se, u skladu sa zakonom i u skladu sa odredbama Međunarodnog zdravstvenog pravilnika, odrediti i za lica koja dolaze iz zemalja u kojima se organizuju skupovi koji su od strane Svetske zdravstvene organizacije procenjeni kao skupovi visokog epidemiološkog rizika.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8"/>
      <w:bookmarkEnd w:id="11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Lice pod zdravstvenim nadzorom mora pružiti istinite i potpune podatke o svom zdravstvenom stanju i pridržavati se naloga doktora medicine.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9"/>
      <w:bookmarkEnd w:id="12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Dužinu trajanja mera zdravstvenog nadzora, određuje Zavod na osnovu mišljenja Komisije, a sprovodi se u trajanju maksimalne inkubacije određene zarazne bolesti, navedene u članu 6. stav 1. ovog pravilnika. </w:t>
      </w:r>
    </w:p>
    <w:p w:rsidR="00CD4C22" w:rsidRPr="00CD4C22" w:rsidRDefault="00CD4C22" w:rsidP="00CD4C2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str_4"/>
      <w:bookmarkEnd w:id="13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4. Završne odredbe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0"/>
      <w:bookmarkEnd w:id="14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bližim uslovima i načinu određivanja mere karantina, odnosno stavljanja lica pod zdravstveni nadzor ("Službeni glasnik RS", broj 18/15). </w:t>
      </w:r>
    </w:p>
    <w:p w:rsidR="00CD4C22" w:rsidRPr="00CD4C22" w:rsidRDefault="00CD4C22" w:rsidP="00CD4C2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1"/>
      <w:bookmarkEnd w:id="15"/>
      <w:r w:rsidRPr="00CD4C2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CD4C22" w:rsidRPr="00CD4C22" w:rsidRDefault="00CD4C22" w:rsidP="00CD4C2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D4C22">
        <w:rPr>
          <w:rFonts w:ascii="Arial" w:eastAsia="Times New Roman" w:hAnsi="Arial" w:cs="Arial"/>
          <w:lang w:eastAsia="sr-Latn-RS"/>
        </w:rPr>
        <w:lastRenderedPageBreak/>
        <w:t xml:space="preserve">Ovaj pravilnik stupa na snagu osmog dana od dana objavljivanja u "Službenom glasniku Republike Srbije". 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22"/>
    <w:rsid w:val="003667AA"/>
    <w:rsid w:val="00C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D4C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D4C2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D4C2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4C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4C2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CD4C2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D4C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D4C2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D4C2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D4C2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D4C2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110---naslov-clana">
    <w:name w:val="wyq110---naslov-clana"/>
    <w:basedOn w:val="Normal"/>
    <w:rsid w:val="00CD4C2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2017-02-08T13:05:00Z</dcterms:created>
  <dcterms:modified xsi:type="dcterms:W3CDTF">2017-02-08T13:05:00Z</dcterms:modified>
</cp:coreProperties>
</file>