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2"/>
        <w:gridCol w:w="45"/>
      </w:tblGrid>
      <w:tr w:rsidR="00ED0962" w:rsidRPr="00ED0962" w:rsidTr="00ED0962">
        <w:trPr>
          <w:gridAfter w:val="1"/>
          <w:tblCellSpacing w:w="15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bookmarkStart w:id="0" w:name="_GoBack"/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PRAVILNIK O POSEBNIM ELEMENTIMA PROCENE RIZIKA, POSEBNIM KRITERIJUMIMA ZA PROCENU RIZIKA, UČESTALOSTI VRŠENJA INSPEKCIJSKOG NADZORA NA OSNOVU PROCENE RIZIKA I POSEBNIM ELEMENTIMA PLANA INSPEKCIJSKOG NADZORA IZ DELOKRUGA SANITARNE INSPEKCIJE ("Sl. glasnik RS", br. 94/2018)</w:t>
                  </w:r>
                  <w:bookmarkEnd w:id="0"/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II-4 - Organi vlasti i teritorijalnog uređenja/Državna uprava, ministarstva i organi teritorijalnog uređenja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Republike Srbije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ED0962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Glasilo: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Službeni glasnik RS, broj 94/2018 od 07/12/2018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Pravilnici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Propis na snazi: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15/12/2018 - 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Verzija na snazi: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15/12/2018 - 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Početak primene: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01/01/2019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ED0962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</w:pPr>
                  <w:r w:rsidRPr="00ED0962"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  <w:t xml:space="preserve">Na osnovu člana 9. stav 10. i člana 10. stav 7. Zakona o inspekcijskom nadzoru ("Službeni glasnik RS", br. 36/15 i 44/18 - dr. zakon), Ministar zdravlja donosi PRAVILNIK O POSEBNIM ELEMENTIMA PROCENE RIZIKA, POSEBNIM KRITERIJUMIMA ZA PROCENU RIZIKA, UČESTALOSTI VRŠENJA INSPEKCIJSKOG NADZORA NA OSNOVU PROCENE RIZIKA I POSEBNIM ELEMENTIMA PLANA INSPEKCIJSKOG NADZORA IZ DELOKRUGA SANITARNE INSPEKCIJE 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Ministarstvo zdravlja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ZAKON O INSPEKCIJSKOM NADZORU ("Sl. glasnik RS", br. 36/2015 i 44/2018 - dr. zakon)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ED0962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12/12/2018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ED0962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Ovaj pravilnik stupa na snagu osmog dana od dana objavljivanja u "Sl. glasniku RS", odnosno 15. decembra 2018. godine, a primenjuje se od 1. januara 2019. godine.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ED0962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0962" w:rsidRPr="00ED0962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ED0962" w:rsidRPr="00ED0962" w:rsidRDefault="00ED0962" w:rsidP="00ED0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Radi dobijanja potpunijih informacija o svim </w:t>
                  </w:r>
                  <w:hyperlink r:id="rId5" w:tgtFrame="_blank" w:history="1">
                    <w:r w:rsidRPr="00ED0962">
                      <w:rPr>
                        <w:rFonts w:ascii="Arial" w:eastAsia="Times New Roman" w:hAnsi="Arial" w:cs="Arial"/>
                        <w:color w:val="0000FF"/>
                        <w:sz w:val="28"/>
                        <w:szCs w:val="28"/>
                        <w:u w:val="single"/>
                        <w:lang w:eastAsia="sr-Latn-RS"/>
                      </w:rPr>
                      <w:t>verzijama</w:t>
                    </w:r>
                  </w:hyperlink>
                  <w:r w:rsidRPr="00ED0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 ovog propisa, aktivirajte tab "lična karta propisa".</w:t>
                  </w:r>
                </w:p>
              </w:tc>
            </w:tr>
          </w:tbl>
          <w:p w:rsidR="00ED0962" w:rsidRPr="00ED0962" w:rsidRDefault="00ED0962" w:rsidP="00ED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blPrEx>
          <w:shd w:val="clear" w:color="auto" w:fill="A41E1C"/>
        </w:tblPrEx>
        <w:trPr>
          <w:trHeight w:val="356"/>
          <w:tblCellSpacing w:w="15" w:type="dxa"/>
        </w:trPr>
        <w:tc>
          <w:tcPr>
            <w:tcW w:w="0" w:type="auto"/>
            <w:gridSpan w:val="2"/>
            <w:vMerge w:val="restart"/>
            <w:shd w:val="clear" w:color="auto" w:fill="A41E1C"/>
            <w:vAlign w:val="center"/>
            <w:hideMark/>
          </w:tcPr>
          <w:p w:rsidR="00ED0962" w:rsidRPr="00ED0962" w:rsidRDefault="00ED0962" w:rsidP="00ED0962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lastRenderedPageBreak/>
              <w:t>PRAVILNIK</w:t>
            </w:r>
          </w:p>
          <w:p w:rsidR="00ED0962" w:rsidRPr="00ED0962" w:rsidRDefault="00ED0962" w:rsidP="00ED0962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O POSEBNIM ELEMENTIMA PROCENE RIZIKA, POSEBNIM KRITERIJUMIMA ZA PROCENU RIZIKA, UČESTALOSTI VRŠENJA INSPEKCIJSKOG NADZORA NA OSNOVU PROCENE RIZIKA I POSEBNIM ELEMENTIMA PLANA INSPEKCIJSKOG NADZORA IZ DELOKRUGA SANITARNE INSPEKCIJE</w:t>
            </w:r>
          </w:p>
          <w:p w:rsidR="00ED0962" w:rsidRPr="00ED0962" w:rsidRDefault="00ED0962" w:rsidP="00ED096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>("Sl. glasnik RS", br. 94/2018)</w:t>
            </w:r>
          </w:p>
        </w:tc>
      </w:tr>
      <w:tr w:rsidR="00ED0962" w:rsidRPr="00ED0962" w:rsidTr="00ED0962">
        <w:tblPrEx>
          <w:shd w:val="clear" w:color="auto" w:fill="A41E1C"/>
        </w:tblPrEx>
        <w:trPr>
          <w:trHeight w:val="356"/>
          <w:tblCellSpacing w:w="15" w:type="dxa"/>
        </w:trPr>
        <w:tc>
          <w:tcPr>
            <w:tcW w:w="0" w:type="auto"/>
            <w:gridSpan w:val="2"/>
            <w:vMerge/>
            <w:shd w:val="clear" w:color="auto" w:fill="A41E1C"/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</w:p>
        </w:tc>
      </w:tr>
    </w:tbl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1" w:name="str_1"/>
      <w:bookmarkEnd w:id="1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Predmet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1"/>
      <w:bookmarkEnd w:id="2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Ovim pravilnikom propisuju se posebni elementi procene rizika, posebni kriterijumi za procenu rizika, učestalost vršenja inspekcijskog nadzora na osnovu procene rizika i posebni elementi plana inspekcijskog nadzora iz delokruga sanitarne inspekcije.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3" w:name="str_2"/>
      <w:bookmarkEnd w:id="3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Posebni elementi za procenu rizika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" w:name="clan_2"/>
      <w:bookmarkEnd w:id="4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Inspekcijski nadzor sanitarne inspekcije zasniva se na proceni rizika, koja se vrši u toku pripreme plana inspekcijskog nadzora i pre i u toku inspekcijskog nadzora sanitarnog inspektora.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Procena rizika u toku pripreme plana inspekcijskog nadzora sanitarne inspekcije, vrši se na osnovu praćenja i analize stanja u oblasti pod nadzorom sanitarne inspekcije, identifikovanjem rizika i procenom težine štetnih posledica i verovatnoće njihovog nastanka.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Stepen rizika izračunava se kao proizvod verovatnoće nastanka štetnih posledica i težine tih posledica u obavljanju delatnosti pod sanitarnim nadzorom.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Težina štetnih posledica procenjuje se polazeći od prirode i obima štetnih posledica u obavljanju delatnosti pod sanitarnim nadzorom.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Priroda štetnih posledica proizlazi iz vrste delatnosti pod sanitarnim nadzorom, odnosno vrste usluga koje pruža nadzirani subjekat, a odnosi se na biološke, </w:t>
      </w: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hemijske ili fizičke činioce koji imaju potencijal da izazovu štetne posledice po zdravlje i život ljudi i obavljanje delatnosti.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Obim štetnih posledica proizlazi iz broja korisnika usluga koje mogu ostvariti u određenoj vrsti objekata u delatnostima pod sanitarnim nadzorom.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5" w:name="str_3"/>
      <w:bookmarkEnd w:id="5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Posebni kriterijumi za procenu rizika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3"/>
      <w:bookmarkEnd w:id="6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3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Procena prirode štetnih posledica u obavljanju delatnosti pod sanitarnim nadzorom vrši se na osnovu procene mogućeg uticaja štetnih posledica na život i zdravlje ljudi, odnosno vrsti usluga koje pruža nadzirani subjekat.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Procena obima štetnih posledica vrši se prema vrsti objekata u delatnostima pod sanitarnim nadzorom, odnosno broju korisnika usluga koje mogu ostvariti u određenoj vrsti objekata.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Verovatnoća nastanka štetnih posledica u obavljanju delatnosti pod sanitarnim nadzorom u određenoj vrsti objekata, procenjuje se na osnovu posebnih kriterijuma za procenu verovatnoće nastanka štetnih posledica, polazeći od: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1) utvrđenog stanja u poslednjem redovnom inspekcijskom nadzoru koji se odnose na zakonitost, bezbednost poslovanja i postupanja nadziranog subjekta ili na osnovu poslednjeg izveštaja o samoproveri ispunjenosti zahteva iz kontrolne liste i samoproceni rizika;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2) utvrđenog stanja u inspekcijskim nadzorima u prethodne tri godine koji se odnose na zakonitost, bezbednost poslovanja i postupanja nadziranog subjekta;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3) spremnost subjekta da obezbedi zakonitost i bezbednost svog poslovanja i postupanja i da otkloni ili umanji verovatnoću nastanka i verovatnu težinu štetnih posledica;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4) sposobnost subjekta da obezbedi zakonitost i bezbednost svog poslovanja i postupanja i da otkloni ili umanji verovatnoću nastanka i verovatnu težinu štetnih posledica.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Kod novoosnovanih subjekata (subjekti koji su osnovani i počeli sa obavljanjem delatnosti u poslednjih godinu dana), polazi se od stepena rizika za tu vrstu delatnosti i vrstu objekata pod sanitarnim nadzorom.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Pregled posebnih kriterijuma za procenu rizika u oblasti pod nadzorom sanitarne inspekcije, matrica težine štetnih posledica, matrica težine štetnih posledica i matrica rizika (Prilog), odštampan je uz ovaj pravilnik i čine njegov sastavni deo.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7" w:name="str_4"/>
      <w:bookmarkEnd w:id="7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Procena rizika u vezi sa vanrednim inspekcijskim nadzorom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4"/>
      <w:bookmarkEnd w:id="8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Član 4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Procena rizika u vezi sa vanrednim inspekcijskim nadzorom, vrši se na osnovu: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1) kriterijuma za procenu rizika za redovan inspekcijski nadzor;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2) procene koliko je opasnost verovatna;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3) jačine ugrožavanja ili povrede bezbednosti, života i zdravlja korisnika koji mogu ostvariti usluge u određenoj vrsti objekata u delatnostima pod sanitarnim nadzorom;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4) grupacije stanovništva i broja lica kojima je ugrožen život i zdravlje;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5) spremnosti i sposobnosti nadziranog subjekta da obezbedi zakonitost, bezbednost poslovanja i postupanja i spreči, otkloni ili umanji verovatnoću nastanka i verovatnu težinu štetnih posledica;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6) postojanja osnova sumnje da je izvršen prekršaj, privredni prestup ili krivično delo.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Procena rizika pre pokretanja postupka po službenoj dužnosti na osnovu predstavke, vrši se na osnovu procene težine i verovatnoće nastanka štetnih posledica u obavljanju delatnosti pod sanitarnim nadzorom, uz procenu postojanja zloupotrebe prava.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U slučaju osnova sumnje na učinjeno krivično delo, kao i sumnje na obavljanje delatnosti pod sanitarnim nadzorom od strane neregistrovanog subjekta, procenjeni rizik se utvrđuje kao visok.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Incident kod nadziranog subjekta, koji je za posledicu imao ozbiljno ugrožavanje bezbednosti ili života korisnika ili zaposlenog, je takvo stanje objekata koji svojim poslovanjem predstavlja neposrednu opasnost po zdravlje i život ljudi, odnosno stanje takvog objekta zahteva preduzimanje hitnih mera, neposredno povlači kritičan rizik tog subjekta, bez upuštanja u dalju procenu rizika na osnovu ostalih kriterijuma i elemenata.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9" w:name="str_5"/>
      <w:bookmarkEnd w:id="9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Učestalost vršenja inspekcijskog nadzora na osnovu procene rizika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5"/>
      <w:bookmarkEnd w:id="10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5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Učestalost vršenja inspekcijskog nadzora sanitarne inspekcije, utvrđuje se na osnovu procenjenog stepena rizika u objektima koji obavljaju delatnosti pod sanitarnim nadzorom.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Kod nadziranog subjekta kod kojeg je stepen rizika procenjen kao kritičan, inspekcijski nadzor se vrši najmanje jednom u šest meseci.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Kod nadziranog subjekta kod kojeg je stepen rizika procenjen kao visok inspekcijski nadzor se vrši najmanje jednom u godini dana.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Kod nadziranog subjekta kod kojeg je stepen rizika procenjen kao srednji inspekcijski nadzor vrši se najmanje jednom u dve godine.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Kod nadziranog subjekta kod kojeg je stepen rizika procenjen kao nizak, inspekcijski nadzor vrši se najmanje jednom u tri godine.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Kod nadziranog subjekta kod kojeg je stepen rizika procenjen kao neznatan, inspekcijski nadzor vrši se najmanje jednom u četiri godine.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11" w:name="str_6"/>
      <w:bookmarkEnd w:id="11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Posebni elementi plana inspekcijskog nadzora sanitarne inspekcije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2" w:name="clan_6"/>
      <w:bookmarkEnd w:id="12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6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Operativni planovi inspekcijskog nadzora sačinjavaju se na osnovu obaveznih elemenata plana i posebnih elementa koji usmeravaju aktivnosti sanitarne inspekcije prvenstveno ka: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1) nadziranim subjektima sa visokim stepenom rizika i verovatnoće nastanka štetnih posledica, odnosno subjektima sa povećanim rizikom odstupanja od propisanih uslova i standarda za pružanje usluga u obavljanju delatnosti;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2) nadziranim subjektima kod kojih je inspekcijskim nadzorom u prethodnoj kalendarskoj godini utvrđen visok rizik, odnosno kod kojih je konstatovan povećan stepen odstupanja u sprovođenju zakona i drugih propisa u oblasti sanitarnog nadzora;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3) nadziranim subjektima kod kojih u prethodnoj godini nije vršen nadzor, u skladu sa procenom stepena rizika.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bookmarkStart w:id="13" w:name="str_7"/>
      <w:bookmarkEnd w:id="13"/>
      <w:r w:rsidRPr="00ED0962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Završna odredba </w:t>
      </w:r>
    </w:p>
    <w:p w:rsidR="00ED0962" w:rsidRPr="00ED0962" w:rsidRDefault="00ED0962" w:rsidP="00ED096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4" w:name="clan_7"/>
      <w:bookmarkEnd w:id="14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7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Ovaj pravilnik stupa na snagu osmog dana od dana objavljivanja u "Službenom glasniku Republike Srbije", a primenjuje se od 1. januara 2019. godine. </w:t>
      </w:r>
    </w:p>
    <w:p w:rsidR="00ED0962" w:rsidRPr="00ED0962" w:rsidRDefault="00ED0962" w:rsidP="00ED0962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ED0962">
        <w:rPr>
          <w:rFonts w:ascii="Arial" w:eastAsia="Times New Roman" w:hAnsi="Arial" w:cs="Arial"/>
          <w:sz w:val="31"/>
          <w:szCs w:val="31"/>
          <w:lang w:eastAsia="sr-Latn-RS"/>
        </w:rPr>
        <w:t xml:space="preserve">  </w:t>
      </w:r>
    </w:p>
    <w:p w:rsidR="00ED0962" w:rsidRPr="00ED0962" w:rsidRDefault="00ED0962" w:rsidP="00ED096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sr-Latn-RS"/>
        </w:rPr>
      </w:pPr>
      <w:bookmarkStart w:id="15" w:name="str_8"/>
      <w:bookmarkEnd w:id="15"/>
      <w:r w:rsidRPr="00ED0962">
        <w:rPr>
          <w:rFonts w:ascii="Arial" w:eastAsia="Times New Roman" w:hAnsi="Arial" w:cs="Arial"/>
          <w:b/>
          <w:bCs/>
          <w:sz w:val="36"/>
          <w:szCs w:val="36"/>
          <w:lang w:eastAsia="sr-Latn-RS"/>
        </w:rPr>
        <w:t xml:space="preserve">Prilog </w:t>
      </w:r>
    </w:p>
    <w:p w:rsidR="00ED0962" w:rsidRPr="00ED0962" w:rsidRDefault="00ED0962" w:rsidP="00ED096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36"/>
          <w:szCs w:val="36"/>
          <w:lang w:eastAsia="sr-Latn-RS"/>
        </w:rPr>
        <w:t xml:space="preserve">PREGLED POSEBNIH KRITERIJUMA ZA PROCENU RIZIKA U OBLASTIMA POD NADZOROM SANITARNE INSPEKCIJE, MATRICA TEŽINE ŠTETNIH POSLEDICA I MATRICA RIZIKA </w:t>
      </w:r>
    </w:p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6" w:name="str_9"/>
      <w:bookmarkEnd w:id="16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I. Posebni kriterijumi za procenu rizika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1. Posebni kriterijumi za procenu prirode štetne posledice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6"/>
        <w:gridCol w:w="2390"/>
        <w:gridCol w:w="2298"/>
        <w:gridCol w:w="2298"/>
      </w:tblGrid>
      <w:tr w:rsidR="00ED0962" w:rsidRPr="00ED0962" w:rsidTr="00ED0962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Delatnosti pod sanitarnim nadzorom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Priroda štetnih posledica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Nivo prirode štetnih posledica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prirode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Sport i rekreacija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beznačajna opasnost po zdravlje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zanemarljiva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Kultura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Javni saobraćaj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Javna administracija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Obrazovno-vaspitna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neznatna opasnost po zdravlje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mala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Socijalna zaštita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predmeta opšte upotrebe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Proizvodnja predmeta opšte upotrebe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Usluge zdravstvene zaštite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značajna opasnost po zdravlje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umerena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hrane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ozbiljna opasnost po zdravlje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teška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Proizvodnja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Turizam i ugostiteljstvo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Javno vodosnabdevanje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ozbiljna pretnja zdravlju opasna po život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izuzetno teška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2. Posebni kriterijumi za procenu obima štetnih posledica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66"/>
        <w:gridCol w:w="1563"/>
        <w:gridCol w:w="1563"/>
      </w:tblGrid>
      <w:tr w:rsidR="00ED0962" w:rsidRPr="00ED0962" w:rsidTr="00ED0962">
        <w:trPr>
          <w:tblCellSpacing w:w="0" w:type="dxa"/>
        </w:trPr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Vrsta nadziranog objekta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Obim štetnih posledica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obima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hrane na malo u originalnom pakovanju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neznatan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predmeta opšte upotrebe na malo u originalnom pakovanju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Objekat javnog saobraćaja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Sredstvo javnog saobraćaja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kulture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za smeštaj bez pripreme i usluživanja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javne administracije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hrane na malo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mali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hrane na veliko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hrane van poslovnog prostora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predmeta opšte upotrebe na malo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Promet predmeta opšte upotrebe na veliko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visokog obrazovanja bez pripreme i usluživanja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sporta i rekreacije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Bazen i javno kupalište sa otvorenim i zatvorenim bazenom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Dom zdravlja sa organizacionim jedinicama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Apoteka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ZU Apoteka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Lekarska ordinacija opšta bez invazivnih procedura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Lekarska ordinacija specijalistička bez invazivnih procedura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Ambulanta zdravstvene nege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Ambulanta rehabilitacije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Laboratorija zubnog tehničara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javno zdravlje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transfuziju krvi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medicinu rada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sudsku medicinu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virusologiju i serume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antirabičnu zaštitu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psihofizičke poremećaje i govornu patologiju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biocide i medicinsku ekologiju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zdravstvenu zaštitu studenata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zdravstvenu zaštitu radnika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Zavod za hitnu medicinsku pomoć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Industrijska proizvodnja hrane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srednji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Zanatska proizvodnja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Industrijska proizvodnja predmeta opšte upotrebe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Zanatska proizvodnja predmeta opšte upotrebe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Ugostiteljski objekat za brzu pripremu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Ugostiteljski objekat za hranu i piće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Hotel i motel (ketering i pun pansion)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Hotel i motel (doručak i polupansion)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Seoski vodovod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Vodovod objekta za proizvodnju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Javni izvor, javni bunar i javna česma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Jaslice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Obdanište i zabavište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Školski objekat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Dom i internat za učenike i studente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i ustanova socijalne zaštite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Poliklinika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Stomatološka ordinacija opšta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Stomatološka ordinacija specijalistička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Laboratorija biohemijska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Laboratorija mikrobiološka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Laboratorija patohistološka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gerontologiju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stomatologiju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plućne bolesti i TBC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Zavod za kožne i venerične bolesti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Opšta bolnica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Specijalna bolnica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Klinika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Institut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Kliničko-bolnički centar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Klinički centar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Objekti za negu lica i tela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Odeljenje za akušerstvo sa boksovima za novorođenu decu u opštoj bolnici, specijalnoj bolnici, klinici, institutu, kliničko-bolničkom centru i kliničkom centru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veliki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Odeljenje za prevremeno rođenu decu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Dečije deljenje zdravstvenih ustanova u kojima se obavlja stacionarna zdravstvena zaštita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Operacioni blokovi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Odeljenje intenzivne nege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Odeljenje za lečenje opekotina i transplantaciju tkiva i organa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Odeljenje za hemodijalizu i peritonealnu dijalizu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Odeljenje onkologije i palijativne nege u opštoj bolnici, specijalnoj bolnici, klinici, institutu, kliničko-bolničkom centru i kliničkom centru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Centralni vodovod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Kuhinja zdravstvenog objekta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Kuhinja predškolskog objekta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Kuhinja školskog objekta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Kuhinja doma i internata za učenike i studente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Kuhinja kolektivne ishrane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Objekat za brzu pripremu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Poslastičarnica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Pekara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Industrijska proizvodnja dečije hrane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Industrijska proizvodnja hrane bez glutena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Industrijska proizvodnja hrane za posebne medicinske namene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Centralni vodovod velikog gradskog naselja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izrazito veliki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3. Matrica težine štetnih posledica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7"/>
        <w:gridCol w:w="827"/>
        <w:gridCol w:w="919"/>
        <w:gridCol w:w="919"/>
        <w:gridCol w:w="919"/>
        <w:gridCol w:w="1011"/>
      </w:tblGrid>
      <w:tr w:rsidR="00ED0962" w:rsidRPr="00ED0962" w:rsidTr="00ED0962">
        <w:trPr>
          <w:tblCellSpacing w:w="0" w:type="dxa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prirode štetnih posledica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obima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</w:tr>
    </w:tbl>
    <w:p w:rsidR="00ED0962" w:rsidRPr="00ED0962" w:rsidRDefault="00ED0962" w:rsidP="00ED0962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ED0962">
        <w:rPr>
          <w:rFonts w:ascii="Arial" w:eastAsia="Times New Roman" w:hAnsi="Arial" w:cs="Arial"/>
          <w:sz w:val="31"/>
          <w:szCs w:val="31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6"/>
        <w:gridCol w:w="4596"/>
      </w:tblGrid>
      <w:tr w:rsidR="00ED0962" w:rsidRPr="00ED0962" w:rsidTr="00ED096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Raspon numeričkih vrednosti težine štetnih posledica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Bodovi težine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1,2,3 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4,5,6 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8,9,10 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12,15,16 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20,25 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4. Posebni kriterijumi za procenu verovatnoće nastanka štetnih posledica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3"/>
        <w:gridCol w:w="2205"/>
        <w:gridCol w:w="2294"/>
      </w:tblGrid>
      <w:tr w:rsidR="00ED0962" w:rsidRPr="00ED0962" w:rsidTr="00ED096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>a) STEPEN RIZIKA UTVRĐEN U POSLEDNJEM REDOVNOM INSPEKCIJSKOM NADZORU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br/>
              <w:t xml:space="preserve">ILI NA OSNOVU POSLEDNJEG IZVEŠTAJA O SAMOPROCENI RIZIKA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Stepen rizika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Verovatnoća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verovatnoće nastanka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Neznatan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neće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Nizak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 očekuje se da će nastati, ali je moguće da nastanu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Srednji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mogu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Visok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Kritičan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vrlo je verovatno da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b) NEZAKONITOSTI I NEPRAVILNOSTI UTVRĐENE U INSPEKCIJSKIM NADZORIMA U PRETHODNE TRI GODINE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Upravne mere i broj akata u inspekcijskim nadzorima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Verovatnoća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verovatnoće nastanka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Nije bilo naloženih mera/zapisnikom naložene mere za otklanjanje nepravilnosti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neće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Doneto jedno ili dva rešenja kojim su izrečene mere za otklanjanje nepravilnosti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 očekuje se da će nastati, ali je moguće da nastanu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Doneto tri i više rešenja kojim su izrečene mere za otklanjanje nepravilnosti, izrečena zabrana obavljanja delatnosti licima pod sanitarnim nadzorom, podnet zahtev za pokretanje prekršajnog postupka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mogu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Doneto rešenje kojim je izrečena zabrana korišćenja prostorija, uređaja i opreme za obavljanje delatnosti, izrečena zabrana obavljanja delatnosti licima pod sanitarnim nadzorom, podnet zahtev za privredni prestup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Podneta krivična prijava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vrlo je verovatno da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v) SPREMNOST SUBJEKTA DA OBEZBEDI ZAKONITOST I BEZBEDNOST SVOG POSLOVANJA I POSTUPANJA I DA OTKLONI ILI UMANJI VEROVATNOĆU NASTANKA I VEROVATNU TEŽINU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>Postupanje nadziranog subjekta</w:t>
            </w: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Verovatnoća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verovatnoće nastanka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Nije bilo naloženih mera/dobrovoljno izvršenje mera za otklanjanje nepravilnosti naloženih zapisnikom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neće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Delimično izvršenje mera za otklanjanje nepravilnosti naloženih zapisnikom, odnosno izvršenje izrečenih mera za otklanjanje nepravilnosti naloženih rešenjem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 očekuje se da će nastati, ali je moguće da nastanu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Delimično izvršenje mera za otklanjanje nepravilnosti naloženih zapisnikom, odnosno delimično izvršenje izrečenih mera za otklanjanje nepravilnosti naloženih rešenjem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mogu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Delimično izvršenje izrečenih mera za otklanjanje nepravilnosti naloženih rešenjem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Neizvršenje izrečenih mera za otklanjanje nepravilnosti naloženih rešenjem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vrlo je verovatno da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g) SPOSOBNOST SUBJEKTA DA OBEZBEDI ZAKONITOST I BEZBEDNOST SVOG POSLOVANJA I POSTUPANJA I DA OTKLONI ILI UMANJI VEROVATNOĆU NASTANKA I VEROVATNU TEŽINU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>Unutrašnji nadzor, upravljanje rizicima i kapaciteti</w:t>
            </w: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Verovatnoća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verovatnoće nastanka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Unutrašnji nadzor i upravljanje rizicima i stručni, tehnički i materijalni kapaciteti nadziranog subjekta na izrazito visokom nivou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neće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Unutrašnji nadzor i upravljanje rizicima i stručni, tehnički i materijalni kapaciteti nadziranog subjekta na visokom nivou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 očekuje se da će se nastati, ali je moguće da nastanu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Unutrašnji nadzor i upravljanje rizicima i stručni, tehnički i materijalni kapaciteti nadziranog subjekta na srednjem nivou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mogu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Unutrašnji nadzor i upravljanje rizicima i stručni, tehnički i materijalni kapaciteti nadziranog subjekta na niskom nivou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Unutrašnji nadzor i upravljanje rizicima i stručni, tehnički i materijalni kapaciteti nadziranog subjekta na veoma niskom nivou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vrlo je verovatno da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lastRenderedPageBreak/>
        <w:t xml:space="preserve">5. Matrica verovatnoće nastanka štetnih posledica na osnovu posebnih kriterijuma za procenu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a) stepen rizika utvrđen u poslednjem redovnom inspekcijskom nadzoru ili na osnovu poslednjeg izveštaja o samoproceni rizika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b) nezakonitosti i nepravilnosti utvrđene u inspekcijskim nadzorima u prethodne tri godine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v) spremnost subjekta da obezbedi zakonitost i bezbednost svog poslovanja i postupanja i da otkloni ili umanji verovatnoću nastanka i verovatnu težinu štetnih posledica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g) sposobnost subjekta da obezbedi zakonitost i bezbednost svog poslovanja i postupanja i da otkloni ili umanji verovatnoću nastanka i verovatnu težinu štetnih posledica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5"/>
        <w:gridCol w:w="477"/>
        <w:gridCol w:w="478"/>
        <w:gridCol w:w="478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ED0962" w:rsidRPr="00ED0962" w:rsidTr="00ED09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vhg 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ahb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225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375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625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6. Tabela verovatnoće nastanka štetnih posledica na osnovu posebnih kriterijuma za procenu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3"/>
        <w:gridCol w:w="2539"/>
        <w:gridCol w:w="2283"/>
        <w:gridCol w:w="1957"/>
      </w:tblGrid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Nivo verovatnoće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Opis verovatnoće 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Raspon numeričkih vrednosti 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br/>
              <w:t xml:space="preserve">verovatnoće 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lastRenderedPageBreak/>
              <w:t xml:space="preserve">nastanka štetnih posledica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lastRenderedPageBreak/>
              <w:t xml:space="preserve">Bodovi verovatnoće 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br/>
              <w:t xml:space="preserve">nastanka štetnih 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lastRenderedPageBreak/>
              <w:t xml:space="preserve">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lastRenderedPageBreak/>
              <w:t xml:space="preserve">Zanemarljiva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neće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1-15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 očekuje se da će nastati, ali je moguće da nastanu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Srednja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mogu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64-135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Velika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verovatno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144-375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Izrazito velika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vrlo je verovatno da će nastati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400-625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7" w:name="str_10"/>
      <w:bookmarkEnd w:id="17"/>
      <w:r w:rsidRPr="00ED0962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II. Matrica rizika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3"/>
        <w:gridCol w:w="937"/>
        <w:gridCol w:w="1438"/>
        <w:gridCol w:w="1438"/>
        <w:gridCol w:w="1438"/>
        <w:gridCol w:w="1438"/>
      </w:tblGrid>
      <w:tr w:rsidR="00ED0962" w:rsidRPr="00ED0962" w:rsidTr="00ED09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Bodovi težine </w:t>
            </w: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br/>
              <w:t xml:space="preserve">štetnih posledica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Bodovi verovatnoće nastanka štetnih posledica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25 </w:t>
            </w:r>
          </w:p>
        </w:tc>
      </w:tr>
    </w:tbl>
    <w:p w:rsidR="00ED0962" w:rsidRPr="00ED0962" w:rsidRDefault="00ED0962" w:rsidP="00ED0962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ED0962">
        <w:rPr>
          <w:rFonts w:ascii="Arial" w:eastAsia="Times New Roman" w:hAnsi="Arial" w:cs="Arial"/>
          <w:sz w:val="31"/>
          <w:szCs w:val="31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43"/>
        <w:gridCol w:w="1516"/>
        <w:gridCol w:w="3433"/>
      </w:tblGrid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Raspon numeričkih vrednosti stepena rizika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Stepen rizika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sr-Latn-RS"/>
              </w:rPr>
              <w:t xml:space="preserve">Numerička vrednost stepena rizika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1,2,3 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neznatan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4,5,6 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nizak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8,9,10 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srednji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3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12,15,16 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visok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4 </w:t>
            </w:r>
          </w:p>
        </w:tc>
      </w:tr>
      <w:tr w:rsidR="00ED0962" w:rsidRPr="00ED0962" w:rsidTr="00ED09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20,25 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kritičan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ED0962" w:rsidRPr="00ED0962" w:rsidRDefault="00ED0962" w:rsidP="00ED09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ED0962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5 </w:t>
            </w:r>
          </w:p>
        </w:tc>
      </w:tr>
    </w:tbl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Napomena: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Numerička vrednost procene prirode i obima štetnih posledica na život i zdravlje ljudi i obavljanje delatnosti pod sanitarnim nadzorom, iskazuje se bodovima od 1 do 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Numerička vrednost procene težine štetnih posledica dobija se množenjem numeričkih vrednosti prirode i obima štetnih posledica u obavljanju delatnosti pod sanitarnim nadzorom.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Numerička vrednost težine štetnih posledica u obavljanju delatnosti pod sanitarnim nadzorom u određenoj vrsti objekata, iskazuje se bodovima u rasponu od 1 do 25.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Bodovi numeričke vrednosti težine štetnih posledica u obavljanju delatnosti pod sanitarnim nadzorom u određenoj vrsti objekata, svode se na bodove u matrici procene rizika u rasponu od 1 do 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Numerička vrednost svakog od posebnih kriterijuma verovatnoće nastanka štetnih posledica iz člana 3. stav 3. ovog pravilnika, iskazuje se bodovima od 1 do 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Verovatnoća nastanka štetnih posledica predstavlja proizvod numeričkih vrednosti svih posebnih kriterijuma i iskazuje se u rasponu od 1 do 625.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Numeričke vrednosti verovatnoće nastanka štetnih posledica u obavljanju delatnosti pod sanitarnim nadzorom u određenoj vrsti objekata, svode se na bodove u rasponu od 1 do 5. </w:t>
      </w:r>
    </w:p>
    <w:p w:rsidR="00ED0962" w:rsidRPr="00ED0962" w:rsidRDefault="00ED0962" w:rsidP="00ED09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ED0962">
        <w:rPr>
          <w:rFonts w:ascii="Arial" w:eastAsia="Times New Roman" w:hAnsi="Arial" w:cs="Arial"/>
          <w:sz w:val="25"/>
          <w:szCs w:val="25"/>
          <w:lang w:eastAsia="sr-Latn-RS"/>
        </w:rPr>
        <w:t xml:space="preserve">Numerička vrednost stepena rizika u obavljanju delatnosti pod sanitarnim nadzorom, dobija se množenjem bodova težine štetnih posledica i bodova verovatnoće nastanka štetnih posledica. </w:t>
      </w:r>
    </w:p>
    <w:p w:rsidR="00D46305" w:rsidRDefault="00D46305"/>
    <w:sectPr w:rsidR="00D4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62"/>
    <w:rsid w:val="00D46305"/>
    <w:rsid w:val="00E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96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ED096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ED096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ED096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ED096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ED096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96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ED096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ED0962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ED0962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ED096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ED0962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ED096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ED096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ED0962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ED096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ED096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ED096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ED096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td">
    <w:name w:val="normaltd"/>
    <w:basedOn w:val="Normal"/>
    <w:rsid w:val="00ED096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ED096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ED096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ED096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ED096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ED0962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ED096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ED096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ED096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ED096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ED096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ED096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ED096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ED096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ED096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ED096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ED096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ED096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ED096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ED096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ED096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ED096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ED096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ED096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ED096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ED09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ED0962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ED0962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ED0962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ED096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ED096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ED096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ED096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ED096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ED096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ED096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ED096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ED096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ED096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ED096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ED096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ED096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96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ED096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ED096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ED096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ED096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ED096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96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ED096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ED0962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ED0962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ED096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ED0962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ED096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ED096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ED0962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ED096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ED096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ED096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ED096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td">
    <w:name w:val="normaltd"/>
    <w:basedOn w:val="Normal"/>
    <w:rsid w:val="00ED096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ED096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ED096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ED096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ED096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ED0962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ED096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ED096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ED096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ED096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ED096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ED09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ED096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ED096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ED096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ED096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ED096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ED096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ED096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ED096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ED096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ED096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ED096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ED096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ED096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ED096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ED096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ED0962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ED096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ED096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ED0962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ED0962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ED096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ED096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E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ED096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ED0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ED096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ED096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ED096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ED096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ED096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ED096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ED096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ED096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ED096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ED096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ED096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ParagrafLex\browser\Files\editorial\tooltip\verz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3312</Words>
  <Characters>18882</Characters>
  <Application>Microsoft Office Word</Application>
  <DocSecurity>0</DocSecurity>
  <Lines>157</Lines>
  <Paragraphs>44</Paragraphs>
  <ScaleCrop>false</ScaleCrop>
  <Company/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2018-12-13T07:32:00Z</dcterms:created>
  <dcterms:modified xsi:type="dcterms:W3CDTF">2018-12-13T07:36:00Z</dcterms:modified>
</cp:coreProperties>
</file>