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73120F" w:rsidRPr="0073120F">
        <w:trPr>
          <w:tblCellSpacing w:w="15" w:type="dxa"/>
        </w:trPr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bookmarkStart w:id="0" w:name="_GoBack"/>
            <w:bookmarkEnd w:id="0"/>
            <w:r w:rsidRPr="0073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ODLUKA O OBRAZOVANJU KOORDINACIONE KOMISIJE ("Sl. glasnik RS", br. 83/2017)</w:t>
            </w:r>
          </w:p>
        </w:tc>
      </w:tr>
    </w:tbl>
    <w:p w:rsidR="0073120F" w:rsidRPr="0073120F" w:rsidRDefault="0073120F" w:rsidP="0073120F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73120F" w:rsidRPr="0073120F">
        <w:trPr>
          <w:tblCellSpacing w:w="15" w:type="dxa"/>
        </w:trPr>
        <w:tc>
          <w:tcPr>
            <w:tcW w:w="1250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Rubrika:</w:t>
            </w: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II-4 - Organi vlasti i teritorijalnog uređenja/Državna uprava, ministarstva i organi teritorijalnog uređenja</w:t>
            </w:r>
          </w:p>
        </w:tc>
      </w:tr>
    </w:tbl>
    <w:p w:rsidR="0073120F" w:rsidRPr="0073120F" w:rsidRDefault="0073120F" w:rsidP="0073120F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73120F" w:rsidRPr="0073120F">
        <w:trPr>
          <w:tblCellSpacing w:w="15" w:type="dxa"/>
        </w:trPr>
        <w:tc>
          <w:tcPr>
            <w:tcW w:w="1250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Nivo dokumenta:</w:t>
            </w: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Republike Srbije</w:t>
            </w:r>
          </w:p>
        </w:tc>
      </w:tr>
    </w:tbl>
    <w:p w:rsidR="0073120F" w:rsidRPr="0073120F" w:rsidRDefault="00146819" w:rsidP="0073120F">
      <w:pPr>
        <w:spacing w:after="0" w:line="240" w:lineRule="auto"/>
        <w:rPr>
          <w:rFonts w:ascii="Times New Roman" w:eastAsia="Times New Roman" w:hAnsi="Times New Roman" w:cs="Times New Roman"/>
          <w:lang w:eastAsia="sr-Latn-RS"/>
        </w:rPr>
      </w:pPr>
      <w:r>
        <w:rPr>
          <w:rFonts w:ascii="Times New Roman" w:eastAsia="Times New Roman" w:hAnsi="Times New Roman" w:cs="Times New Roman"/>
          <w:lang w:eastAsia="sr-Latn-RS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73120F" w:rsidRPr="0073120F">
        <w:trPr>
          <w:tblCellSpacing w:w="15" w:type="dxa"/>
        </w:trPr>
        <w:tc>
          <w:tcPr>
            <w:tcW w:w="1250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Glasilo:</w:t>
            </w: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Službeni glasnik RS, broj 83/2017 od 15/09/2017</w:t>
            </w:r>
          </w:p>
        </w:tc>
      </w:tr>
    </w:tbl>
    <w:p w:rsidR="0073120F" w:rsidRPr="0073120F" w:rsidRDefault="0073120F" w:rsidP="0073120F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73120F" w:rsidRPr="0073120F">
        <w:trPr>
          <w:tblCellSpacing w:w="15" w:type="dxa"/>
        </w:trPr>
        <w:tc>
          <w:tcPr>
            <w:tcW w:w="1250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Vrsta propisa:</w:t>
            </w: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Odluke</w:t>
            </w:r>
          </w:p>
        </w:tc>
      </w:tr>
    </w:tbl>
    <w:p w:rsidR="0073120F" w:rsidRPr="0073120F" w:rsidRDefault="0073120F" w:rsidP="0073120F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73120F" w:rsidRPr="0073120F">
        <w:trPr>
          <w:tblCellSpacing w:w="15" w:type="dxa"/>
        </w:trPr>
        <w:tc>
          <w:tcPr>
            <w:tcW w:w="1250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Propis na snazi:</w:t>
            </w: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23/09/2017 - </w:t>
            </w:r>
          </w:p>
        </w:tc>
      </w:tr>
    </w:tbl>
    <w:p w:rsidR="0073120F" w:rsidRPr="0073120F" w:rsidRDefault="0073120F" w:rsidP="0073120F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73120F" w:rsidRPr="0073120F">
        <w:trPr>
          <w:tblCellSpacing w:w="15" w:type="dxa"/>
        </w:trPr>
        <w:tc>
          <w:tcPr>
            <w:tcW w:w="1250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Verzija na snazi:</w:t>
            </w: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23/09/2017 - </w:t>
            </w:r>
          </w:p>
        </w:tc>
      </w:tr>
    </w:tbl>
    <w:p w:rsidR="0073120F" w:rsidRPr="0073120F" w:rsidRDefault="00146819" w:rsidP="0073120F">
      <w:pPr>
        <w:spacing w:after="0" w:line="240" w:lineRule="auto"/>
        <w:rPr>
          <w:rFonts w:ascii="Times New Roman" w:eastAsia="Times New Roman" w:hAnsi="Times New Roman" w:cs="Times New Roman"/>
          <w:lang w:eastAsia="sr-Latn-RS"/>
        </w:rPr>
      </w:pPr>
      <w:r>
        <w:rPr>
          <w:rFonts w:ascii="Times New Roman" w:eastAsia="Times New Roman" w:hAnsi="Times New Roman" w:cs="Times New Roman"/>
          <w:lang w:eastAsia="sr-Latn-RS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73120F" w:rsidRPr="0073120F">
        <w:trPr>
          <w:tblCellSpacing w:w="15" w:type="dxa"/>
        </w:trPr>
        <w:tc>
          <w:tcPr>
            <w:tcW w:w="1250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Osnov za donošenje:</w:t>
            </w: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3120F">
              <w:rPr>
                <w:rFonts w:ascii="Arial" w:eastAsia="Times New Roman" w:hAnsi="Arial" w:cs="Arial"/>
                <w:lang w:eastAsia="sr-Latn-RS"/>
              </w:rPr>
              <w:t xml:space="preserve">Na osnovu člana 12. stav 1. Zakona o inspekcijskom nadzoru ("Službeni glasnik RS", broj 36/15), člana 62. Zakona o državnoj upravi ("Službeni glasnik RS", br. 79/05, 101/07, 95/10 i 99/14), člana 43. stav 1. Zakona o Vladi ("Službeni glasnik RS", br. 55/05, 71/05 - ispravka, 101/07, 65/08, 16/11, 68/12 - US, 72/12, 7/14 - US i 44/14) i člana 25. stav 1. Uredbe o načelima za unutrašnje uređenje i sistematizaciju radnih mesta u ministarstvima, posebnim organizacijama i službama Vlade ("Službeni glasnik RS", br. 81/07 - prečišćen tekst, 69/08, 98/12 i 87/13), Vlada donosi ODLUKU O OBRAZOVANJU KOORDINACIONE KOMISIJE </w:t>
            </w:r>
          </w:p>
        </w:tc>
      </w:tr>
    </w:tbl>
    <w:p w:rsidR="0073120F" w:rsidRPr="0073120F" w:rsidRDefault="0073120F" w:rsidP="0073120F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73120F" w:rsidRPr="0073120F">
        <w:trPr>
          <w:tblCellSpacing w:w="15" w:type="dxa"/>
        </w:trPr>
        <w:tc>
          <w:tcPr>
            <w:tcW w:w="1250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Donosilac:</w:t>
            </w: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Vlada Republike Srbije</w:t>
            </w:r>
          </w:p>
        </w:tc>
      </w:tr>
    </w:tbl>
    <w:p w:rsidR="0073120F" w:rsidRPr="0073120F" w:rsidRDefault="0073120F" w:rsidP="0073120F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73120F" w:rsidRPr="0073120F">
        <w:trPr>
          <w:tblCellSpacing w:w="15" w:type="dxa"/>
        </w:trPr>
        <w:tc>
          <w:tcPr>
            <w:tcW w:w="1250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Natpropisi:</w:t>
            </w: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 xml:space="preserve">1. </w:t>
            </w:r>
            <w:r w:rsidRPr="0073120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ZAKON O VLADI ("Sl. glasnik RS", br. 55/2005, 71/2005 - ispr., 101/2007, 65/2008, 16/2011, 68/2012 - odluka US, 72/2012, 7/2014 - odluka US i 44/2014)</w:t>
            </w:r>
          </w:p>
        </w:tc>
      </w:tr>
      <w:tr w:rsidR="0073120F" w:rsidRPr="0073120F">
        <w:trPr>
          <w:tblCellSpacing w:w="15" w:type="dxa"/>
        </w:trPr>
        <w:tc>
          <w:tcPr>
            <w:tcW w:w="1250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 xml:space="preserve">2. </w:t>
            </w:r>
            <w:r w:rsidRPr="0073120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ZAKON O DRŽAVNOJ UPRAVI ("Sl. glasnik RS", br. 79/2005, 101/2007, 95/2010 i 99/2014)</w:t>
            </w:r>
          </w:p>
        </w:tc>
      </w:tr>
      <w:tr w:rsidR="0073120F" w:rsidRPr="0073120F">
        <w:trPr>
          <w:tblCellSpacing w:w="15" w:type="dxa"/>
        </w:trPr>
        <w:tc>
          <w:tcPr>
            <w:tcW w:w="1250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 xml:space="preserve">3. </w:t>
            </w:r>
            <w:r w:rsidRPr="0073120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UREDBA O NAČELIMA ZA UNUTRAŠNJE UREĐENJE I SISTEMATIZACIJU RADNIH MESTA U MINISTARSTVIMA, POSEBNIM ORGANIZACIJAMA I SLUŽBAMA VLADE ("Sl. glasnik RS", br. 81/2007 - prečišćen tekst, 69/2008, 98/2012 i 87/2013)</w:t>
            </w:r>
          </w:p>
        </w:tc>
      </w:tr>
      <w:tr w:rsidR="0073120F" w:rsidRPr="0073120F">
        <w:trPr>
          <w:tblCellSpacing w:w="15" w:type="dxa"/>
        </w:trPr>
        <w:tc>
          <w:tcPr>
            <w:tcW w:w="1250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 xml:space="preserve">4. </w:t>
            </w:r>
            <w:r w:rsidRPr="0073120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ZAKON O INSPEKCIJSKOM NADZORU ("Sl. glasnik RS", br. 36/2015)</w:t>
            </w:r>
          </w:p>
        </w:tc>
      </w:tr>
    </w:tbl>
    <w:p w:rsidR="0073120F" w:rsidRPr="0073120F" w:rsidRDefault="0073120F" w:rsidP="0073120F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11" w:type="pct"/>
        <w:tblCellSpacing w:w="15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2278"/>
        <w:gridCol w:w="6824"/>
        <w:gridCol w:w="45"/>
      </w:tblGrid>
      <w:tr w:rsidR="0073120F" w:rsidRPr="0073120F" w:rsidTr="0073120F">
        <w:trPr>
          <w:gridBefore w:val="1"/>
          <w:gridAfter w:val="1"/>
          <w:tblCellSpacing w:w="15" w:type="dxa"/>
        </w:trPr>
        <w:tc>
          <w:tcPr>
            <w:tcW w:w="1243" w:type="pct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Ugašeni propisi:</w:t>
            </w:r>
          </w:p>
        </w:tc>
        <w:tc>
          <w:tcPr>
            <w:tcW w:w="0" w:type="auto"/>
            <w:hideMark/>
          </w:tcPr>
          <w:p w:rsidR="0073120F" w:rsidRPr="0073120F" w:rsidRDefault="0073120F" w:rsidP="0073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3120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ODLUKA O OBRAZOVANJU KOORDINACIONE KOMISIJE ("Sl. glasnik RS", br. 81/2016)</w:t>
            </w:r>
          </w:p>
        </w:tc>
      </w:tr>
      <w:tr w:rsidR="0073120F" w:rsidRPr="0073120F" w:rsidTr="0073120F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A41E1C"/>
        </w:tblPrEx>
        <w:trPr>
          <w:tblCellSpacing w:w="15" w:type="dxa"/>
        </w:trPr>
        <w:tc>
          <w:tcPr>
            <w:tcW w:w="0" w:type="auto"/>
            <w:gridSpan w:val="4"/>
            <w:shd w:val="clear" w:color="auto" w:fill="A41E1C"/>
            <w:vAlign w:val="center"/>
            <w:hideMark/>
          </w:tcPr>
          <w:p w:rsidR="0073120F" w:rsidRPr="0073120F" w:rsidRDefault="0073120F" w:rsidP="0073120F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73120F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ODLUKA</w:t>
            </w:r>
          </w:p>
          <w:p w:rsidR="0073120F" w:rsidRPr="0073120F" w:rsidRDefault="0073120F" w:rsidP="0073120F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73120F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OBRAZOVANJU KOORDINACIONE KOMISIJE</w:t>
            </w:r>
          </w:p>
          <w:p w:rsidR="0073120F" w:rsidRPr="0073120F" w:rsidRDefault="0073120F" w:rsidP="0073120F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73120F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83/2017)</w:t>
            </w:r>
          </w:p>
        </w:tc>
      </w:tr>
    </w:tbl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1. Za usklađivanje, odnosno koordinaciju inspekcijskog nadzora u Republici Srbiji obrazuje se Koordinaciona komisija.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lastRenderedPageBreak/>
        <w:t xml:space="preserve">2. Poslovi i zadaci Koordinacione komisije, kojima se obezbeđuje vršenje obuhvatnijeg i delotvornijeg inspekcijskog nadzora i izbegavanje preklapanja i nepotrebnog ponavljanja nadzora, pored poslova utvrđenih Zakonom o inspekcijskom nadzoru, jesu: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1) da razmatra i daje mišljenje na predloge planova inspekcijskog nadzora, koje dostavljaju inspekcije;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2) da objavljuje na svojoj internet stranici informacije o svim nosiocima poslova inspekcijskog nadzora, a naročito podatke o njihovim nadležnostima, adresama, telefonima i adresama elektronske pošte, kao i o njihovim rukovodiocima;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3) da preduzima odgovarajuće aktivnosti u vezi sa obraćanjem podnosioca pritužbe koji je nezadovoljan radom inspekcije u skladu sa članom 52. Zakona o inspekcijskom nadzoru;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4) da razmatra izveštaj o radu unutrašnje kontrole inspekcije;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5) da sarađuje sa Kancelarijom za informacione tehnologije i elektronsku upravu na uspostavljanju jedinstvenog informacionog sistema za vršenje inspekcijskog nadzora.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3. Koordinacionu komisiju čini predsednik, zamenik predsednika i 15 članova.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Predsednik Koordinacione komisije je ministar nadležan za poslove državne uprave, a zamenik predsednika je državni sekretar u ministarstvu nadležnom za poslove državne uprave.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Predsednik Koordinacione komisije rukovodi njenim radom, usklađuje rad članova, saziva i vodi sednice Koordinacione komisije.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Predsednika Koordinacione komisije za vreme njegove odsutnosti ili sprečenosti zamenjuje zamenik predsednika Koordinacione komisije.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Članove Koordinacione komisije čine predstavnici ministarstava i posebnih organizacija koja imaju utvrđene nadležnosti u oblasti inspekcijskog nadzora.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Člana Koordinacione komisije za vreme njegove odsutnosti ili sprečenosti zamenjuje zamenik člana.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4. Za predsednika i zamenika predsednika Koordinacione komisije imenuju se: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1) Branko Ružić, ministar državne uprave i lokalne samouprave;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2) Zoran Kasalović, državni sekretar u Ministarstvu državne uprave i lokalne samouprave.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5. Za članove Koordinacione komisije imenuju se: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1) Zoran Petrović, direktor - glavni upravni inspektor, Upravni inspektorat, Ministarstvo državne uprave i lokalne samouprave;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2) Nenad Krtolica, vršilac dužnosti pomoćnika direktora Poreske uprave, Sektor za kontrolu u Ministarstvu finansija;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lastRenderedPageBreak/>
        <w:t xml:space="preserve">3) Lidija Stojanović, pomoćnik ministra trgovine, turizma i telekomunikacija;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4) Stevan Đurović, vršilac dužnosti pomoćnika direktora Inspektorata za rad, Ministarstvo za rad, zapošljavanje, boračka i socijalna pitanja;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5) Leposava Sojić, vršilac dužnosti pomoćnika ministra građevinarstva, saobraćaja i infrastrukture;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6) Marko Bjekić, veterinarski inspektor u Odeljenju za poslove inspekcijskog nadzora i kontrole Uprave za veterinu, Ministarstvo poljoprivrede, šumarstva i vodoprivrede;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7) Željko Pantelić, pomoćnik ministra zaštite životne sredine;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8) prim. dr Zoran Panajotović, koordinator za inspekcijske poslove u Ministarstvu zdravlja;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9) Mirjana Jakovljević, republički sportski inspektor, Ministarstvo omladine i sporta;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10) dr Ivan Zarev, načelnik Uprave za preventivnu zaštitu u Ministarstvu unutrašnjih poslova;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11) Bogoljub Lazarević, vršilac dužnosti pomoćnika ministra prosvete, nauke i tehnološkog razvoja;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12) Branko Ilić, načelnik Odeljenja za elektroenergetsku inspekciju u Ministarstvu rudarstva i energetike;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13) Jelica Trninić Šišović, šef Odseka za normativne, pravne i studijsko-analitičke poslove u Ministarstvu privrede;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14) Dražen Maravić, pomoćnik ministra državne uprave i lokalne samouprave;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15) Jugoslav Stojiljković, Kancelarija za informacione tehnologije i elektronsku upravu.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6. Za zamenike članova Koordinacione komisije imenuju se: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1) Nenad Šarkoćević, vršilac dužnosti pomoćnika direktora Upravnog inspektorata, Ministarstvo državne uprave i lokalne samouprave;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2) Saša Dulić, vršilac dužnosti pomoćnika direktora Poreske uprave, Sektor za informacione i komunikacione tehnologije u Ministarstvu finansija;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3) Višnja Rakić, šef Odseka za kontrolu usluga - odeljenje Beograd, Sektor tržišne inspekcije u Ministarstvu trgovine, turizma i telekomunikacija;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4) Maja Ilić, načelnik Odeljenja za studijsko-analitičke poslove u Inspektoratu za rad, Ministarstvo za rad, zapošljavanje, boračka i socijalna pitanja;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5) Bojana Jovanović, samostalni savetnik u Sektoru za inspekcijski nadzor u Ministarstvu građevinarstva, saobraćaja i infrastrukture;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lastRenderedPageBreak/>
        <w:t xml:space="preserve">6) Nenad Milojević, načelnik Odeljenja fitosanitarne inspekcije Uprave za zaštitu bilja, Ministarstvo poljoprivrede, šumarstva i vodoprivrede;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7) Olivera Topalov, načelnik Odeljenja za industriju u Ministarstvu zaštite životne sredine;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8) Jelica Radulović, šef Odseka za zdravstvenu inspekciju Beograd, Sektor za inspekcijski nadzor u Ministarstvu zdravlja;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9) Vladeta Terzić, šef Odseka za inspekcijske poslove u sportu u Ministarstvu omladine i sporta;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10) Predrag Radaković, načelnik Odeljenja za sprovođenje preventivnih mera pri korišćenju objekata u Ministarstvu unutrašnjih poslova;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11) Katarina Žugić Jovanović, šef odseka Sektor za inspekcijske poslove u Ministarstvu prosvete, nauke i tehnološkog razvoja;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12) Uroš Đurđević, načelnik Odeljenja za inspekciju opreme pod pritiskom u Ministarstvu rudarstva i energetike;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13) Slavica Ninković, rukovodilac Grupe za unapređenje poslovnog okruženja i razvoj zadruga i zanatstva u Ministarstvu privrede;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14) Ljiljana Veličković Tomić, samostalni savetnik u Sektoru za razvoj dobre uprave u Ministarstvu državne uprave i lokalne samouprave;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15) Dragana Živković Jovanović, Kancelarija za informacione tehnologije i elektronsku upravu.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7. Koordinaciona komisija donosi poslovnik o svom radu, kojim se bliže uređuju pitanja od značaja za njen rad.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8. Koordinaciona komisija podnosi Vladi godišnji izveštaj o radu najkasnije do 31. januara tekuće godine za prethodnu godinu, kao i vanredne izveštaje po potrebi. Izveštaji se objavljuju na internet stranici.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9. Koordinaciona komisija doneće poslovnik o radu u roku od 15 dana od dana stupanja na snagu ove odluke.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10. Stupanjem na snagu ove odluke prestaje da važi Odluka o obrazovanju Koordinacione komisije ("Službeni glasnik RS", broj 81/16). </w:t>
      </w:r>
    </w:p>
    <w:p w:rsidR="0073120F" w:rsidRPr="0073120F" w:rsidRDefault="0073120F" w:rsidP="007312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3120F">
        <w:rPr>
          <w:rFonts w:ascii="Arial" w:eastAsia="Times New Roman" w:hAnsi="Arial" w:cs="Arial"/>
          <w:lang w:eastAsia="sr-Latn-RS"/>
        </w:rPr>
        <w:t xml:space="preserve">11. Ova odluka stupa na snagu osmog dana od dana objavljivanja u "Službenom glasniku Republike Srbije". </w:t>
      </w:r>
    </w:p>
    <w:p w:rsidR="00F75299" w:rsidRDefault="00F75299"/>
    <w:sectPr w:rsidR="00F7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0F"/>
    <w:rsid w:val="00146819"/>
    <w:rsid w:val="0073120F"/>
    <w:rsid w:val="00F7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3120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3120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73120F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normaluvuceni">
    <w:name w:val="normal_uvuceni"/>
    <w:basedOn w:val="Normal"/>
    <w:rsid w:val="0073120F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73120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3120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3120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73120F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normaluvuceni">
    <w:name w:val="normal_uvuceni"/>
    <w:basedOn w:val="Normal"/>
    <w:rsid w:val="0073120F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73120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Sasa Milenkovic</cp:lastModifiedBy>
  <cp:revision>2</cp:revision>
  <dcterms:created xsi:type="dcterms:W3CDTF">2017-09-21T06:37:00Z</dcterms:created>
  <dcterms:modified xsi:type="dcterms:W3CDTF">2017-09-21T06:37:00Z</dcterms:modified>
</cp:coreProperties>
</file>