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F56827" w:rsidRPr="00F56827" w:rsidTr="00F56827">
        <w:trPr>
          <w:tblCellSpacing w:w="15" w:type="dxa"/>
        </w:trPr>
        <w:tc>
          <w:tcPr>
            <w:tcW w:w="0" w:type="auto"/>
            <w:shd w:val="clear" w:color="auto" w:fill="A41E1C"/>
            <w:vAlign w:val="center"/>
            <w:hideMark/>
          </w:tcPr>
          <w:p w:rsidR="00F56827" w:rsidRPr="00F56827" w:rsidRDefault="00F56827" w:rsidP="00F56827">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F56827">
              <w:rPr>
                <w:rFonts w:ascii="Arial" w:eastAsia="Times New Roman" w:hAnsi="Arial" w:cs="Arial"/>
                <w:b/>
                <w:bCs/>
                <w:color w:val="FFE8BF"/>
                <w:sz w:val="36"/>
                <w:szCs w:val="36"/>
                <w:lang w:eastAsia="sr-Latn-RS"/>
              </w:rPr>
              <w:t>PRAVILNIK</w:t>
            </w:r>
          </w:p>
          <w:p w:rsidR="00F56827" w:rsidRPr="00F56827" w:rsidRDefault="00F56827" w:rsidP="00F56827">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F56827">
              <w:rPr>
                <w:rFonts w:ascii="Arial" w:eastAsia="Times New Roman" w:hAnsi="Arial" w:cs="Arial"/>
                <w:b/>
                <w:bCs/>
                <w:color w:val="FFFFFF"/>
                <w:sz w:val="34"/>
                <w:szCs w:val="34"/>
                <w:lang w:eastAsia="sr-Latn-RS"/>
              </w:rPr>
              <w:t>O DOKAZIMA KOJI SE PRILAŽU UZ ZAHTEV ZA IZDAVANJE SANITARNE SAGLASNOSTI</w:t>
            </w:r>
          </w:p>
          <w:bookmarkEnd w:id="0"/>
          <w:p w:rsidR="00F56827" w:rsidRPr="00F56827" w:rsidRDefault="00F56827" w:rsidP="00F56827">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F56827">
              <w:rPr>
                <w:rFonts w:ascii="Arial" w:eastAsia="Times New Roman" w:hAnsi="Arial" w:cs="Arial"/>
                <w:i/>
                <w:iCs/>
                <w:color w:val="FFE8BF"/>
                <w:sz w:val="26"/>
                <w:szCs w:val="26"/>
                <w:lang w:eastAsia="sr-Latn-RS"/>
              </w:rPr>
              <w:t>("Sl. glasnik RS", br. 17/2006)</w:t>
            </w:r>
          </w:p>
        </w:tc>
      </w:tr>
    </w:tbl>
    <w:p w:rsidR="00F56827" w:rsidRPr="00F56827" w:rsidRDefault="00F56827" w:rsidP="00F56827">
      <w:pPr>
        <w:spacing w:before="240" w:after="120" w:line="240" w:lineRule="auto"/>
        <w:jc w:val="center"/>
        <w:rPr>
          <w:rFonts w:ascii="Arial" w:eastAsia="Times New Roman" w:hAnsi="Arial" w:cs="Arial"/>
          <w:b/>
          <w:bCs/>
          <w:sz w:val="24"/>
          <w:szCs w:val="24"/>
          <w:lang w:eastAsia="sr-Latn-RS"/>
        </w:rPr>
      </w:pPr>
      <w:bookmarkStart w:id="1" w:name="clan_1"/>
      <w:bookmarkEnd w:id="1"/>
      <w:r w:rsidRPr="00F56827">
        <w:rPr>
          <w:rFonts w:ascii="Arial" w:eastAsia="Times New Roman" w:hAnsi="Arial" w:cs="Arial"/>
          <w:b/>
          <w:bCs/>
          <w:sz w:val="24"/>
          <w:szCs w:val="24"/>
          <w:lang w:eastAsia="sr-Latn-RS"/>
        </w:rPr>
        <w:t>Član 1</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Ovim pravilnikom propisuju se dokazi koji se prilažu uz zahtev stranke za izdavanje sanitarne saglasnosti na idejni projekat, odnosno sanitarne saglasnosti za korišćenje objekta koji podleže sanitarnom nadzoru (u daljem tekstu: objekat) tokom izgradnje, odnosno rekonstrukcije.</w:t>
      </w:r>
    </w:p>
    <w:p w:rsidR="00F56827" w:rsidRPr="00F56827" w:rsidRDefault="00F56827" w:rsidP="00F56827">
      <w:pPr>
        <w:spacing w:before="240" w:after="120" w:line="240" w:lineRule="auto"/>
        <w:jc w:val="center"/>
        <w:rPr>
          <w:rFonts w:ascii="Arial" w:eastAsia="Times New Roman" w:hAnsi="Arial" w:cs="Arial"/>
          <w:b/>
          <w:bCs/>
          <w:sz w:val="24"/>
          <w:szCs w:val="24"/>
          <w:lang w:eastAsia="sr-Latn-RS"/>
        </w:rPr>
      </w:pPr>
      <w:bookmarkStart w:id="2" w:name="clan_2"/>
      <w:bookmarkEnd w:id="2"/>
      <w:r w:rsidRPr="00F56827">
        <w:rPr>
          <w:rFonts w:ascii="Arial" w:eastAsia="Times New Roman" w:hAnsi="Arial" w:cs="Arial"/>
          <w:b/>
          <w:bCs/>
          <w:sz w:val="24"/>
          <w:szCs w:val="24"/>
          <w:lang w:eastAsia="sr-Latn-RS"/>
        </w:rPr>
        <w:t>Član 2</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Uz zahtev za izdavanje sanitarne saglasnosti na idejni projekat za izgradnju, odnosno za rekonstrukciju objekta prilažu se:</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1) za izgradnju objekta - dokaz o pravu svojine, odnosno zakupa na građevinskom zemljištu, odnosno dokaz o pravu korišćenja na neizgrađenom građevinskom zemljištu, a za rekonstrukciju objekta dokaz o pravu svojine na objektu, odnosno zakupu objekta ili dela objekta koji se rekonstruiše;</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2) izvod iz urbanističkog plana, odnosno urbanistički projekat za objekte na području za koje je urađen urbanistički plan, odnosno akt o urbanističkim uslovima u skladu sa prostornim planom za područje za koje nije predviđena izrada urbanističkog plana, odnosno akt o uslovima organa ili organizacije nadležne za poslove zaštite spomenika kulture za područje nepokretnog kulturnog dobra;</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3) idejni projekat za objekat koji se gradi, odnosno rekonstruiše;</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4) dokaz o promeni namene stambenog prostora u poslovni prostor, izdat od nadležnog organa za objekat ili deo objekta koji se rekonstruiše;</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5) dokazi o izvršenim uplatama na ime republičke administrativne takse i troškova nastalih u postupku vršenja sanitarnog nadzora na zahtev stranke.</w:t>
      </w:r>
    </w:p>
    <w:p w:rsidR="00F56827" w:rsidRPr="00F56827" w:rsidRDefault="00F56827" w:rsidP="00F56827">
      <w:pPr>
        <w:spacing w:before="240" w:after="120" w:line="240" w:lineRule="auto"/>
        <w:jc w:val="center"/>
        <w:rPr>
          <w:rFonts w:ascii="Arial" w:eastAsia="Times New Roman" w:hAnsi="Arial" w:cs="Arial"/>
          <w:b/>
          <w:bCs/>
          <w:sz w:val="24"/>
          <w:szCs w:val="24"/>
          <w:lang w:eastAsia="sr-Latn-RS"/>
        </w:rPr>
      </w:pPr>
      <w:bookmarkStart w:id="3" w:name="clan_3"/>
      <w:bookmarkEnd w:id="3"/>
      <w:r w:rsidRPr="00F56827">
        <w:rPr>
          <w:rFonts w:ascii="Arial" w:eastAsia="Times New Roman" w:hAnsi="Arial" w:cs="Arial"/>
          <w:b/>
          <w:bCs/>
          <w:sz w:val="24"/>
          <w:szCs w:val="24"/>
          <w:lang w:eastAsia="sr-Latn-RS"/>
        </w:rPr>
        <w:t>Član 3</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Uz zahtev za izdavanje sanitarne saglasnosti na idejni projekat za izgradnju, odnosno rekonstrukciju vodozahvatnih objekata na području izvorišta vode za piće, pored dokaza propisanih u članu 2. ovog pravilnika, prilaže se i rešenje nadležnog organa o određivanju i održavanju zona i pojaseva sanitarne zaštite.</w:t>
      </w:r>
    </w:p>
    <w:p w:rsidR="00F56827" w:rsidRPr="00F56827" w:rsidRDefault="00F56827" w:rsidP="00F56827">
      <w:pPr>
        <w:spacing w:before="240" w:after="120" w:line="240" w:lineRule="auto"/>
        <w:jc w:val="center"/>
        <w:rPr>
          <w:rFonts w:ascii="Arial" w:eastAsia="Times New Roman" w:hAnsi="Arial" w:cs="Arial"/>
          <w:b/>
          <w:bCs/>
          <w:sz w:val="24"/>
          <w:szCs w:val="24"/>
          <w:lang w:eastAsia="sr-Latn-RS"/>
        </w:rPr>
      </w:pPr>
      <w:bookmarkStart w:id="4" w:name="clan_4"/>
      <w:bookmarkEnd w:id="4"/>
      <w:r w:rsidRPr="00F56827">
        <w:rPr>
          <w:rFonts w:ascii="Arial" w:eastAsia="Times New Roman" w:hAnsi="Arial" w:cs="Arial"/>
          <w:b/>
          <w:bCs/>
          <w:sz w:val="24"/>
          <w:szCs w:val="24"/>
          <w:lang w:eastAsia="sr-Latn-RS"/>
        </w:rPr>
        <w:t>Član 4</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Uz zahtev za izdavanje sanitarne saglasnosti za korišćenje izgrađenog, odnosno rekonstruisanog objekta, prilažu se:</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lastRenderedPageBreak/>
        <w:t>1) izveštaj komisije za tehnički pregled objekta;</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2) dokaz o zdravstvenoj ispravnosti vode za piće u izgrađenom, odnosno rekonstruisanom objektu, izdat od ovlašćene zdravstvene ustanove;</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3) dokazi o izvršenim uplatama na ime republičke administrativne takse i troškova nastalih u postupku vršenja sanitarnog nadzora na zahtev stranke.</w:t>
      </w:r>
    </w:p>
    <w:p w:rsidR="00F56827" w:rsidRPr="00F56827" w:rsidRDefault="00F56827" w:rsidP="00F56827">
      <w:pPr>
        <w:spacing w:before="240" w:after="120" w:line="240" w:lineRule="auto"/>
        <w:jc w:val="center"/>
        <w:rPr>
          <w:rFonts w:ascii="Arial" w:eastAsia="Times New Roman" w:hAnsi="Arial" w:cs="Arial"/>
          <w:b/>
          <w:bCs/>
          <w:sz w:val="24"/>
          <w:szCs w:val="24"/>
          <w:lang w:eastAsia="sr-Latn-RS"/>
        </w:rPr>
      </w:pPr>
      <w:bookmarkStart w:id="5" w:name="clan_5"/>
      <w:bookmarkEnd w:id="5"/>
      <w:r w:rsidRPr="00F56827">
        <w:rPr>
          <w:rFonts w:ascii="Arial" w:eastAsia="Times New Roman" w:hAnsi="Arial" w:cs="Arial"/>
          <w:b/>
          <w:bCs/>
          <w:sz w:val="24"/>
          <w:szCs w:val="24"/>
          <w:lang w:eastAsia="sr-Latn-RS"/>
        </w:rPr>
        <w:t>Član 5</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Danom stupanja na snagu ovog pravilnika prestaje da važi Pravilnik o dokazima koji se prilažu uz zahtev za izdavanje sanitarne saglasnosti ("Službeni glasnik RS", broj 3/01).</w:t>
      </w:r>
    </w:p>
    <w:p w:rsidR="00F56827" w:rsidRPr="00F56827" w:rsidRDefault="00F56827" w:rsidP="00F56827">
      <w:pPr>
        <w:spacing w:before="240" w:after="120" w:line="240" w:lineRule="auto"/>
        <w:jc w:val="center"/>
        <w:rPr>
          <w:rFonts w:ascii="Arial" w:eastAsia="Times New Roman" w:hAnsi="Arial" w:cs="Arial"/>
          <w:b/>
          <w:bCs/>
          <w:sz w:val="24"/>
          <w:szCs w:val="24"/>
          <w:lang w:eastAsia="sr-Latn-RS"/>
        </w:rPr>
      </w:pPr>
      <w:bookmarkStart w:id="6" w:name="clan_6"/>
      <w:bookmarkEnd w:id="6"/>
      <w:r w:rsidRPr="00F56827">
        <w:rPr>
          <w:rFonts w:ascii="Arial" w:eastAsia="Times New Roman" w:hAnsi="Arial" w:cs="Arial"/>
          <w:b/>
          <w:bCs/>
          <w:sz w:val="24"/>
          <w:szCs w:val="24"/>
          <w:lang w:eastAsia="sr-Latn-RS"/>
        </w:rPr>
        <w:t>Član 6</w:t>
      </w:r>
    </w:p>
    <w:p w:rsidR="00F56827" w:rsidRPr="00F56827" w:rsidRDefault="00F56827" w:rsidP="00F56827">
      <w:pPr>
        <w:spacing w:before="100" w:beforeAutospacing="1" w:after="100" w:afterAutospacing="1" w:line="240" w:lineRule="auto"/>
        <w:rPr>
          <w:rFonts w:ascii="Arial" w:eastAsia="Times New Roman" w:hAnsi="Arial" w:cs="Arial"/>
          <w:lang w:eastAsia="sr-Latn-RS"/>
        </w:rPr>
      </w:pPr>
      <w:r w:rsidRPr="00F56827">
        <w:rPr>
          <w:rFonts w:ascii="Arial" w:eastAsia="Times New Roman" w:hAnsi="Arial" w:cs="Arial"/>
          <w:lang w:eastAsia="sr-Latn-RS"/>
        </w:rPr>
        <w:t>Ovaj pravilnik stupa na snagu osmog dana od dana objavljivanja u "Službenom glasniku Republike Srbije".</w:t>
      </w:r>
    </w:p>
    <w:p w:rsidR="003667AA" w:rsidRDefault="003667AA"/>
    <w:sectPr w:rsidR="00366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27"/>
    <w:rsid w:val="003667AA"/>
    <w:rsid w:val="00F5682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6827"/>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56827"/>
    <w:rPr>
      <w:rFonts w:ascii="Times New Roman" w:eastAsia="Times New Roman" w:hAnsi="Times New Roman" w:cs="Times New Roman"/>
      <w:b/>
      <w:bCs/>
      <w:sz w:val="24"/>
      <w:szCs w:val="24"/>
      <w:lang w:eastAsia="sr-Latn-RS"/>
    </w:rPr>
  </w:style>
  <w:style w:type="paragraph" w:customStyle="1" w:styleId="clan">
    <w:name w:val="clan"/>
    <w:basedOn w:val="Normal"/>
    <w:rsid w:val="00F56827"/>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F56827"/>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F56827"/>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6827"/>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56827"/>
    <w:rPr>
      <w:rFonts w:ascii="Times New Roman" w:eastAsia="Times New Roman" w:hAnsi="Times New Roman" w:cs="Times New Roman"/>
      <w:b/>
      <w:bCs/>
      <w:sz w:val="24"/>
      <w:szCs w:val="24"/>
      <w:lang w:eastAsia="sr-Latn-RS"/>
    </w:rPr>
  </w:style>
  <w:style w:type="paragraph" w:customStyle="1" w:styleId="clan">
    <w:name w:val="clan"/>
    <w:basedOn w:val="Normal"/>
    <w:rsid w:val="00F56827"/>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F56827"/>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F56827"/>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2017-02-08T12:45:00Z</dcterms:created>
  <dcterms:modified xsi:type="dcterms:W3CDTF">2017-02-08T12:45:00Z</dcterms:modified>
</cp:coreProperties>
</file>