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006666"/>
        <w:tblCellMar>
          <w:top w:w="15" w:type="dxa"/>
          <w:left w:w="15" w:type="dxa"/>
          <w:bottom w:w="15" w:type="dxa"/>
          <w:right w:w="15" w:type="dxa"/>
        </w:tblCellMar>
        <w:tblLook w:val="04A0" w:firstRow="1" w:lastRow="0" w:firstColumn="1" w:lastColumn="0" w:noHBand="0" w:noVBand="1"/>
      </w:tblPr>
      <w:tblGrid>
        <w:gridCol w:w="9192"/>
      </w:tblGrid>
      <w:tr w:rsidR="0033149A" w:rsidRPr="0033149A" w:rsidTr="0033149A">
        <w:trPr>
          <w:tblCellSpacing w:w="15" w:type="dxa"/>
        </w:trPr>
        <w:tc>
          <w:tcPr>
            <w:tcW w:w="0" w:type="auto"/>
            <w:shd w:val="clear" w:color="auto" w:fill="006666"/>
            <w:vAlign w:val="center"/>
            <w:hideMark/>
          </w:tcPr>
          <w:p w:rsidR="0033149A" w:rsidRPr="0033149A" w:rsidRDefault="0033149A" w:rsidP="0033149A">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3149A">
              <w:rPr>
                <w:rFonts w:ascii="Arial" w:eastAsia="Times New Roman" w:hAnsi="Arial" w:cs="Arial"/>
                <w:b/>
                <w:bCs/>
                <w:color w:val="FFE8BF"/>
                <w:sz w:val="36"/>
                <w:szCs w:val="36"/>
                <w:lang w:eastAsia="sr-Latn-RS"/>
              </w:rPr>
              <w:t>PRIMENA ZAKONA O SANITARNOM NADZORU</w:t>
            </w:r>
          </w:p>
          <w:p w:rsidR="0033149A" w:rsidRPr="0033149A" w:rsidRDefault="0033149A" w:rsidP="0033149A">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33149A">
              <w:rPr>
                <w:rFonts w:ascii="Arial" w:eastAsia="Times New Roman" w:hAnsi="Arial" w:cs="Arial"/>
                <w:b/>
                <w:bCs/>
                <w:color w:val="FFFFFF"/>
                <w:sz w:val="34"/>
                <w:szCs w:val="34"/>
                <w:lang w:eastAsia="sr-Latn-RS"/>
              </w:rPr>
              <w:t>Zakon o sanitarnom nadzoru</w:t>
            </w:r>
          </w:p>
          <w:p w:rsidR="0033149A" w:rsidRPr="0033149A" w:rsidRDefault="0033149A" w:rsidP="0033149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3149A">
              <w:rPr>
                <w:rFonts w:ascii="Arial" w:eastAsia="Times New Roman" w:hAnsi="Arial" w:cs="Arial"/>
                <w:i/>
                <w:iCs/>
                <w:color w:val="FFE8BF"/>
                <w:sz w:val="26"/>
                <w:szCs w:val="26"/>
                <w:lang w:eastAsia="sr-Latn-RS"/>
              </w:rPr>
              <w:t>čl. 1 do 39</w:t>
            </w:r>
          </w:p>
        </w:tc>
      </w:tr>
    </w:tbl>
    <w:p w:rsidR="0033149A" w:rsidRPr="0033149A" w:rsidRDefault="0033149A" w:rsidP="0033149A">
      <w:pPr>
        <w:spacing w:before="100" w:beforeAutospacing="1" w:after="100" w:afterAutospacing="1" w:line="240" w:lineRule="auto"/>
        <w:rPr>
          <w:rFonts w:ascii="Arial" w:eastAsia="Times New Roman" w:hAnsi="Arial" w:cs="Arial"/>
          <w:b/>
          <w:bCs/>
          <w:sz w:val="26"/>
          <w:szCs w:val="26"/>
          <w:lang w:eastAsia="sr-Latn-RS"/>
        </w:rPr>
      </w:pPr>
      <w:r w:rsidRPr="0033149A">
        <w:rPr>
          <w:rFonts w:ascii="Arial" w:eastAsia="Times New Roman" w:hAnsi="Arial" w:cs="Arial"/>
          <w:b/>
          <w:bCs/>
          <w:sz w:val="26"/>
          <w:szCs w:val="26"/>
          <w:lang w:eastAsia="sr-Latn-RS"/>
        </w:rPr>
        <w:t>Zakonom o sanitarnom nadzoru uređuju se poslovi sanitarnog nadzora, način i postupak vršenja sanitarnog nadzora, određuju se oblasti i objekti koji podležu sanitarnom nadzoru i sanitarni uslovi koje ti objekti moraju ispunjavati, kao i ovlašćenja, prava i dužnosti sanitarnih inspektora u postupku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"Prilikom utvrđivanja koncepta Zakona o sanitarnom nadzoru ("Sl. glasnik RS", br. 125/2004 - dalje: Zakon), osnovno polazište bila je potreba za potpunim definisanjem sledećih pitanja: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šta su poslovi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način i postupak izvršavanja tih poslova;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koje su to oblasti u kojima se vrši sanitarni nadzor;</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šta je predmet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ovlašćenja, prava i dužnosti sanitarnih inspektora u postupku nadzora (član 1).</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Sanitarni nadzor, u skladu sa Zakonom o državnoj upravi, ("Sl. glasnik RS", br. 20/92, 6/93 - odluka USRS, 48/93, 53/93, 67/93, 48/94 i 49/99 - dr. zakon) definisan je kao inspekcijski nadzor kojim se ostvaruje nesmetan uvid u postupanja pravnih lica i preduzetnika u pogledu pridržavanja zakona, drugih propisa i opštih akata i nad sprovođenjem propisanih mera u oblastima koje podležu sanitarnom nadzoru.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Kontrola primene Zakona, svakako podrazumeva i kontrolu ispunjenosti propisanih uslova, koje u skladu sa posebnim propisima, moraju da ispune objekti pod sanitarnim nadzorom.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Pored definisanja poslova sanitarnog nadzora, Zakonom je izvršena i precizna podela poslova na poslove koje obavljaju sanitarni inspektori unutar teritorije Republike Srbije, na poslove sanitarnog nadzora koje obavljaju sanitarni inspektori na granici i drugim mestima u kojima se vrši carinjenje i na poslove koji se poveravaju pokrajinskom organu uprave nadležnom za poslove zdravlja (čl. 2 i 3).</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Zakonom su jasno definisane, prema svom značaju, oblasti koje podležu sanitarnom nadzoru, odnosno oblasti u okviru kojih predmet sanitarnog nadzora obuhvata sve: kontrolu objekta i njegovog neposrednog okruženja; kontrolu unutrašnjeg prostora i prostorija u pogledu njihove građevinske celine, međusobne funkcionalne povezanosti i higijenskog stanja; kontrolu postrojenja, uređaja, nameštaja, opreme i pribora; kontrolu sirovina, poluproizvoda i gotovih proizvoda, životnih namirnica i predmeta opšte upotrebe u proizvodnji i prometu, kao i sirovina, poluproizvoda i gotovih proizvoda životnih namirnica i predmeta opšte upotrebe koji se uvoze radi stavljanja u promet na domaćem tržištu ili koji se privremeno uvoze ili izvoze radi prerade, dorade i obrade; kontrolu lica i kontrolu namenskih </w:t>
      </w:r>
      <w:r w:rsidRPr="0033149A">
        <w:rPr>
          <w:rFonts w:ascii="Arial" w:eastAsia="Times New Roman" w:hAnsi="Arial" w:cs="Arial"/>
          <w:lang w:eastAsia="sr-Latn-RS"/>
        </w:rPr>
        <w:lastRenderedPageBreak/>
        <w:t>prevoznih sredstava i njihove opreme (čl. 6 i 7). Naravno, u okviru ovih oblasti, posebnim članom precizno su definisani objekti koji podležu sanitarnom nadzoru (član 8).</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Novina koju donosi Zakon utvrđena je u čl. 9 i 10. U pomenutim članovima utvrđena je obaveza pravnih lica, organizacija i preduzetnika koji obavljaju delatnost u objektima koji podležu sanitarnom nadzoru, da pre početka obavljanja delatnosti, u svojim objektima obezbede propisane opšte, odnosno opšte i posebne sanitarne uslove, dakle, da pre početka obavljanja delatnosti - u trenutku upisa preduzeća, odnosno radnje u registar - obezbede uslove propisane ovim zakonom. U tom smislu, objekti pod sanitarnim nadzorom podeljeni su 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objekte, koji pre početka obavljanja delatnosti, moraju da ispune propisane opšte sanitarne uslove (svi objekti utvrđeni u članu 8 stav 1 tač. 1) do 10) Zakona), i 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objekte, koji pre početka obavljanja delatnosti, pored opštih sanitarnih uslova, moraju da ispune i posebne sanitarne uslove, propisane posebnim pravilnicima.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Pored opštih i posebnih sanitarnih uslova u svim objektima pod sanitarnim nadzorom, pre početka obavljanja delatnosti, moraju se obezbediti i higijenski uslovi koji se odnose na zaposlena lica.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toku je izrada Pravilnika kojim će precizno biti definisani napred navedeni opšti sanitarni uslovi koji će važiti za sve objekte pod sanitarnim nadzorom kao i Pravilnika o higijenskim uslovima koje moraju da ispune lica zaposlena na određenim poslovima u objektima koji podležu sanitarnom nadzoru.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Za sve objekte utvrđene u članu 8 tač. 1) do 5) Zakona, osim za objekte utvrđene pod tačkom 3), već postoje posebni pravilnici, pa će se u tom smislu, radi utvrđivanja posebnih sanitarnih uslova u tim objektima, do donošenja novih propisa, primenjivati postojeći pravilnici, i to:</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I Uz odredbe Zakona i Pravilnika o opštim sanitarnim uslovima i Pravilnika o higijenskim uslovima koji se odnose na zaposlena lica, za utvrđivanje ispunjenosti posebnih sanitarnih uslova u objektima u kojima se obavlja zdravstvena delatnost primenjivaće se i Pravilnik o uslovima za obavljanje zdravstvene delatnosti u zdravstvenim ustanovama i drugim oblicima obavljanja zdravstvene delatnosti ("Sl. glasnik RS", br 2/2000);</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II Uz odredbe Zakona i Pravilnika o opštim sanitarnim uslovima i Pravilnika o higijenskim uslovima koji se odnose na zaposlena lica, za utvrđivanje ispunjenosti posebnih sanitarnih uslova u objektima u kojima se obavlja delatnost proizvodnje i prometa životnih namirnica i predmeta opšte upotrebe, primenjivaće se pre svega, Pravilnik o sanitarno-higijenskim uslovima za objekte u kojima se obavlja proizvodnja i promet životnih namirnica i predmeta opšte upotrebe ("Sl. glasnik RS", br. 6/97 i 52/97), ali i drugi pravilnici kojima se bliže propisuju sanitarni uslovi u zavisnosti od namene i vrste objekata u oblasti proizvodnje ili prometa životnih namirnica i predmeta opšte upotrebe. </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III Kada su u pitanju objekti u kojima se obavlja delatnost javnog snabdevanja stanovništva vodom za piće, do donošenja Pravilnika o posebnim sanitarnim uslovima koje moraju da ispune objekti za javno snabdevanje stanovništva vodom za piće, primenjivaće se odredbe Zakona o sanitarnom nadzoru, Zakona o vodama ("Sl. glasnik RS", br. 46/91, 53/93, 48/94 i 54/96), Zakona o zdravstvenom nadzoru nad životnim namirnicama i predmetima opšte upotrebe ("Sl. glasnik RS", br. 48/77 - prečišćen tekst, 24/85 - dr. zakon, 29/88 i 6/89 - dr. zakon i "Sl. glasnik RS", br. 44/91 - dr. zakon, 53/93- dr. zakon, 67/93 - dr. zakon i 48/94 - dr. zakon), Pravilnika o opštim sanitarnim uslovima za objekte pod sanitarnim nadzorom i </w:t>
      </w:r>
      <w:r w:rsidRPr="0033149A">
        <w:rPr>
          <w:rFonts w:ascii="Arial" w:eastAsia="Times New Roman" w:hAnsi="Arial" w:cs="Arial"/>
          <w:lang w:eastAsia="sr-Latn-RS"/>
        </w:rPr>
        <w:lastRenderedPageBreak/>
        <w:t>Pravilnika o načinu određivanja i održavanja zona i pojaseva sanitarne zaštite objekata za snabdevanje vodom za piće ("Sl. glasnik SRS", br. 33/78).</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IV Uz odredbe Zakona i Pravilnika o opštim sanitarnim uslovima i Pravilnika o higijenskim uslovima koji se odnose na zaposlena lica, za utvrđivanje ispunjenosti posebnih sanitarnih uslova u objektima u kojima se obavlja ugostiteljska delatnost, primenjivaće se Pravilnik o razvrstavanju, minimalnim uslovima i kategorizaciji ugostiteljskih objekata ("Sl. glasnik RS", br. 66/94 i 3/95 - ispr.).</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V Uz odredbe Zakona i Pravilnika o opštim sanitarnim uslovima i Pravilnika o higijenskim uslovima koji se odnose na zaposlena lica, za utvrđivanje ispunjenosti posebnih sanitarnih uslova u objektima u kojima se obavlja delatnost pružanja usluga održavanja higijene, nege i ulepšavanja lica i tela i nemedicinskih estetskih intervencija kojima se narušava integritet kože, primenjivaće se Pravilnik o bližim sanitarno-higijenskim uslovima za objekte za održavanje lične higijene ("Sl. glasnik RS", br. 17/2000).</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Zakonom se pravi jasna razlika između: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1) načina utvrđivanja ispunjenosti propisanih sanitarnih uslova u objektu koji tek počinje sa obavljanjem delatnosti pod sanitarnim nadzorom - znači, sanitarni nadzor koji se vrši prvi put u objektu, odmah nakon izvršene registracije kod nadležnog organa, u kojem sanitarni inspektor utvrđuje ispunjenost propisanih sanitarnih uslova u objektu (član 9 Zakona), 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2) svakog sledećeg sanitarnog nadzora u tom objektu, kada inspektor u redovnom postupku sanitarnog nadzora vrši kontrolu ispunjenosti propisanih sanitarnih uslova (član 12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Napomena: Članom 20 stav 5 Zakona o privatnim preduzetnicima ("Sl. glasnik SRS", br. 54/89 i 9/90 i "Sl. glasnik RS", br. 19/91, 46/91, 31/93 - odluka USRS, 39/93, 53/93, 67/93, 48/94, 53/95 i 35/2002) utvrđena je obaveza opštinske jedinice lokalne samouprave koja je izdala rešenje o upisu radnje u registar, da o svakom novom upisu kao i o nastalim promenama u obavljanju delatnosti, u roku od 3 (tri) dana od nastanka novih okolnosti, obavesti nadležne inspekcijske organe.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prvom slučaju, dakle u postupku primene člana 9 Zakona, sanitarni inspektor dužan je da utvrdi da li su u objektu u kojem se započinje obavljanje delatnosti pod sanitarnim nadzorom, pre početka obavljanja te delatnosti obezbeđeni propisani opšti, odnosno opšti i posebni sanitarni uslovi i higijenski uslovi koji se odnose na lica zaposlena u tom objektu. Nakon završenog inspekcijskog nadzora u tom objektu, sanitarni inspektor sačinjava zapisnik u kojem daje tačne i potpune podatke o objektu i delatnosti koja se u objektu obavlja i detaljno konstatuje zatečeno stanje i utvrđuje - konstatuje, da objekat ispunjava uslove u skladu sa postojećim pravilnicima (obavezno se naznačavaju pravilnici o opštim i posebnim uslovima i higijenskim uslovima koji se odnose na zaposlena lica), ili ukoliko ne ispunjava propisane uslove - taksativno evidentira utvrđene nedostatke i nalaže zakonom propisane mere.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članu 27 stav 1 tačka 1) Zakona utvrđeno je da sanitarni inspektor ima pravo i dužnost da zabrani korišćenje objekta ili dela objekta u kojem se obavlja delatnost koja podleže sanitarnom nadzoru, ako pre početka obavljanja te delatnosti u objektu nisu obezbeđeni opšti i posebni sanitarni uslovi, dok se ti uslovi ne obezbede. Izricanje ove mere, stvara obavezu sanitarnom inspektoru da u skladu sa članom 27 stav 1 tačka 8) Zakona podnese zahtev za pokretanje prekršajnog postupka zbog učinjenog prekršaja utvrđenog u članu 34 stav 1 tačka 1)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U članu 10 Zakona utvrđena je takođe obaveza pravnih lica, organizacija i preduzetnika, da pre početka obavljanja delatnosti, pored opštih i posebnih sanitarnih uslova, obezbedi higijenske uslove koji se odnose na zaposlena lica.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Ukoliko u objektu pod sanitarnim nadzorom, prilikom utvrđivanja ispunjenosti propisanih uslova, sanitarni inspektor utvrdi da objekat ispunjava opšte, odnosno opšte i posebne sanitarne uslove, ali ne ispunjava higijenske uslove koji se odnose na zaposlena lica (član 10 Zakona), sanitarni inspektor dužan je da zapisnikom konstatuje, da objekat ispunjava opšte, odnosno opšte i posebne sanitarne uslove, ali da ne ispunjava higijenske uslove koje se odnose na zaposlena lica i da u skladu sa tim a na osnovu člana 27 stav 1 tačka 6) Zakona naredi meru otklanjanja nedostataka koji se odnose na higijenske uslove koje moraju da ispune lica zaposlena u objektima koji podležu sanitarnom nadzoru, kao i da na osnovu člana 27 stav 1 tačka 8) Zakona podnese nadležnom organu zahtev za pokretanje prekršajnog postupka zbog prekršaja utvrđenog u članu 36 stav 1 tačka 1)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Sve napred navedeno u vezi sa primenom člana 9 Zakona, odnosi se na objekte za koje, u skladu sa Zakonom, nije propisana obaveza prethodnog pribavljanja sanitarnih saglasnosti. U navedenim slučajevima se dakle, ne donosi rešenje kojim se utvrđuje ispunjenost propisanih uslova u tim objektima.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11 Zakona ne donosi bitnu novinu u odnosu na prethodno zakonsko rešenje koje se odnosilo na kontrolu higijenskog stanja u objektu. Neispunjavanje uslova u pogledu higijenskog stanja objekta, u toku korišćenja tog objekta, kao i neodržavanje higijene u objektu i njegovom neposrednom okruženju, neodržavanje higijene prostorija, postrojenja, uređaja, nameštaja, opreme, pribora, namenskih prevoznih sredstava, radne odeće i obuće, imaće za posledicu, u zavisnosti od značaja utvrđenih nedostataka izricanje neke od mera utvrđenih u članu 27 Zakona. Dakle, ili će se naložiti zabrana korišćenja objekta ili dela objekta koji podleže sanitarnom nadzoru u skladu sa članom 27 stav 1 tačka 2) Zakona i podnošenje prekršajne prijave zbog prekršaja utvrđenog u članu 36 stav 1 tačka 2) Zakona ili će se narediti otklanjanje nedostataka zbog kojih postoji opasnost po zdravlje ljudi u skladu sa članom 27 stav 1 tačka 4) Zakona uz podnošenje prekršajne prijave zbog prekršaja utvrđenog u članu 36 stav 1 tačka 2)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Ukoliko je sanitarni inspektor u postupku sanitarnog nadzora naredio meru otklanjanje nedostataka u ostavljenom roku, dužan je da po isteku tog roka izvrši kontrolu izvršenja rešenja i ponovo zapisnikom konstatuje utvrđeno činjenično stanje. Istovremeno, ukoliko ni po proteku određenog roka u objektu nisu otklonjeni nedostaci utvrđeni prethodnim rešenjem sanitarnog inspektora, sanitarni inspektor ovlašćen je da, na osnovu člana 27 stav 1 tačka 5) Zakona zabrani korišćenje tog objekta ili dela objekta, prostorija, postrojenja, uređaja, nameštaja, opreme i pribora, namenskih prevoznih sredstava ako utvrđeni nedostaci nisu otklonjeni u ostavljenom roku, do otklanjanja nedostataka.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Novina utvrđena Zakonom jeste i propisivanje zabrane korišćenja radne odeće i obuće van radnog mesta (član 11 stav 2). Nepoštovanje ove zakonske odredbe povlači odgovornost fizičkog lica za učinjeni prekršaj utvrđen u članu 37 stav 1 tačka 2) Zakona i obavezu sanitarnog inspektora da na licu mesta izrekne novčanu kaznu u iznosu od 5.000 dinara.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U članu 12 Zakona utvrđena je obaveza da svi opšti, odnosno opšti i posebni sanitarni uslovi koje pravna lica, organizacije i preduzetnici moraju da obezbede pre početka obavljanja delatnosti, moraju takođe biti ispunjeni i kasnije za sve vreme dok se u objektu pod sanitarnim nadzorom obavlja delatnost koja je pod sanitarnim nadzorom. U navedenom je izneta razlika - kada se primenjuje član 9 Zakona (prvi, redovni nadzor nad objektom), a kada se primenjuje član 12 Zakona (svaki naredni, redovni nadzor nad tim objektom). To praktično znači, da ovi uslovi moraju biti ispunjeni sve vreme dok se u objektu obavlja </w:t>
      </w:r>
      <w:r w:rsidRPr="0033149A">
        <w:rPr>
          <w:rFonts w:ascii="Arial" w:eastAsia="Times New Roman" w:hAnsi="Arial" w:cs="Arial"/>
          <w:lang w:eastAsia="sr-Latn-RS"/>
        </w:rPr>
        <w:lastRenderedPageBreak/>
        <w:t>delatnost pod sanitarnim nadzorom. Okolnost da prestane postojanje nekih opštih ili posebnih sanitarnih uslova koji su konstatovani zapisnikom sanitarnog inspektora prilikom prvog sanitarnog nadzora izvršenog u tom objektu, odnosno koji su postojali u trenutku kada je objekat počinjao sa radom, čini predmetni objekat neuslovnim, u kom slučaju se, u postupku sanitarnog nadzora u objektu, ponovo sačinjava zapisnik, konstatuje zatečeno činjenično stanje, evidentira prestanak postojanja propisanih uslova koji su bili obezbeđeni u trenutku kada je objekat počinjao sa radom - odnosno evidentiraju se utvrđeni nedostaci i izriče neka od mera utvrđenih u članu 27 stav 1 tač. 2), 4), 6), 7) ili 8) u zavisnosti od zatečenog stanja. Sve ovo naravno, povlači i prekršajnu odgovornost odnosno, obavezu sanitarnog inspektora da podnese prekršajnu prijavu zbog učinjenog prekršaja utvrđenog u članu 35 stav 1 tačka 1)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članu 12 stav 2 utvrđena je i obaveza fizičkih lica koja obavljaju delatnosti u objektima utvrđenim u članu 8 stav 1 tač. 1) do 5) Zakona, da moraju da ispune higijenske uslove u pogledu radne odeće i obuće i uslove u pogledu lične higijene. Utvrđivanje ovih nedostataka podrazumeva obavezu sanitarnog inspektora da, u skladu sa članom 27 stav 1 tačka 6), naredi otklanjanje nedostataka koji se odnose na higijenske uslove koje moraju da ispune lica zaposlena u objektima koji podležu sanitarnom nadzoru, kao i da na osnovu člana 37 stav 1 izrekne zaposlenom licu na licu mesta, novčanu kaznu u iznosu od 5.000 dinara, zbog prekršaja utvrđenog u članu 37 stav 1 tačka 2) ili 37 stav 1 tačka 3)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posebnom Odeljku Zakona, u čl. od 13 do 18 utvrđena su posebna ovlašćenja sanitarnih inspektora propisana ovim zakonom, ali i posebnim zakonima kojima se uređuju oblasti pod sanitarnim nadzorom.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Značajna novina utvrđena je u članu 13 stav 2 Zakona i predstavlja ovlašćenje sanitarnih inspektora da u postupcima redovnog sanitarnog nadzora radi utvrđivanja higijenskog stanja u objektu, uzimaju briseve sa ruku zaposlenih lica, postrojenja, uređaja, nameštaja, opreme i pribora, radi laboratorijskog ispitivanja njihove higijenske ispravnosti kao i uzorke sterilisanog materijala i sterilisanih instrumenata radi utvrđivanja njihove sterilnosti.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Postupak uzimanja briseva i uzoraka sterilisanog materijala, odnosno sterilisanih instrumenata, vrste laboratorijskih ispitivanja i uporedne parametre radi utvrđivanja propisane higijenske ispravnosti i sterilnosti, u najkraćem roku biće uređeni posebnim pravilnikom.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čl. 14 do 18 Zakona propisana su posebna ovlašćenja sanitarnih inspektora, koja su utvrđena na osnovu postojećih zakonskih odredbi drugih zakona kojima se uređuju pojedine oblasti pod sanitarnim nadzorom.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članu 15 Zakona, utvrđeno je ovlašćenje sanitarnog inspektora da po zahtevu stranke izda akt (odobrenje, sprovodnicu ili odobrenje i sprovodnicu), u postupku iskopavanja, prevoza i prenošenja, ili samo prenošenja umrlih lica, ali na način i pod uslovima utvrđenim zakonom. To praktično znači da: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kada su u pitanju - iskopavanje i prenošenje ili samo prenošenje lica umrlih od zaraznih bolesti, primenjuje se odredba člana 35 Zakona o zaštiti stanovništva od zaraznih bolesti ("Sl. glasnik RS", br. 125/2004) i postojeći pravilnici u delu u kojem nisu u suprotnosti sa navedenim zakonom. Na osnovu pomenutog člana Zakona o zaštiti stanovništva od zaraznih bolesti izdaje se i sprovodnica, odnosno odobrenje i sprovodnica u zavisnosti od konkretnog slučaja, odnosno zahteva, 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kada je u pitanju postupanje sa licem umrlim od nezarazne bolesti (iskopavanje i prenošenje), primenjuje se samo odredba člana 19 Zakona o sahranjivanju i grobljima ("Sl. glasnik RS", br. 20/77, 24/85 i 6/89 i "Sl. glasnik RS", br. 53/93, 67/93 i 48/94). Znači: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I Za lica umrla od zaraznih bolesti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1. U slučaju iskopavanja i prenošenja - izdaje se odobrenje za iskopavanje kojim se određuju uslovi za iskopavanje i uslovi pod kojima se postupak sprovodi a sve u skladu sa članom 15 Zakona, članom 35 stav 2 Zakona o zaštiti stanovništva od zaraznih bolesti i članom 19 Zakona o sahranjivanju i grobljima. Izdavanje sprovodnice, kao posebnog akta, zavisi od toga gde se umrlo lice prenosi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ako se umrlo lice prenosi unutar istog naseljenog mesta (samo drugo groblje), izdaje se samo odobrenje za iskopavanje,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ako se umrlo lice prenosi u drugo mesto izdaje se odobrenje za iskopavanje i sprovodnica za prenošenje umrlih lica.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2. U slučaju prenošenja umrlih lica od zaraznih bolesti, unutar teritorije Republike Srbije (ako nema prethodnog iskopavanja) - izdaje se samo sprovodnica, u skladu sa članom 35 stav 3 Zakona o zaštiti stanovništva od zaraznih bolesti.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3. U slučaju prenošenja umrlih lica od zaraznih bolesti preko granice Republike Srbije - izdaje se odobrenje za prenošenje i sprovodnica, u skladu sa članom 35 stav 3 Zakona o zaštiti stanovništva od zaraznih bolesti.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skladu sa članom 35 stav 4 Zakona o zaštiti stanovništva od zaraznih bolesti odobrenje, sprovodnicu, odnosno odobrenje i sprovodnicu izdaje mesno nadležni sanitarni inspektor, čija se mesna nadležnost utvrđuje prema mestu u kome se vrši iskopavanje, odnosno opremanje umrlog lica.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skladu sa članom 35 stav 5 Zakona o zaštiti stanovništva od zaraznih bolesti, izuzetno, sprovodnicu radi prenošenja lica koje je umrlo od zarazne bolesti u zdravstvenoj ustanovi, vojnoj jedinici ili jedinici policije, izdaje doktor medicine koji je prisustvovao opremanju umrlog lica.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II Za lica umrla od nezaraznih bolesti: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1. U slučaju iskopavanja i prenošenja - izdaje se odobrenje sanitarnog inspektora za iskopavanje, kojim se određuju uslovi za iskopavanje i uslovi pod kojima se postupak sprovodi, u skladu sa članom 15 Zakona i članom 19 Zakona o sahranjivanju i grobljima.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2. U slučaju prenošenja lica umrlih od nezaraznih bolesti (ako nema prethodnog iskopavanja), u skladu sa postojećim propisima, ne postoji obaveza izdavanja posebnog akta, sprovodnice ili odobrenja.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Napomena: Pored pomenutih zakona, prilikom utvrđivanja uslova za iskopavanje i prenos umrlih lica, do donošenja novih propisa u ovoj oblasti, primenjuju se i odredbe Pravilnika o uslovima i načinu iskopavanja i prenošenja umrlih lica ("Sl. list SFRJ", broj 42/85) i Pravilnika o uslovima i načinu iskopavanja i prenošenja umrlih lica ("Sl. glasnik SRS", br. 56/76 i 52/82), u delu odredaba koje nisu u suprotnosti sa novim Zakonom o zaštiti stanovništva od zaraznih bolesti.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16 - Zakon ukida ovlašćenja sanitarnih inspektora da daju sanitarnu saglasnost na lokaciju objekta, a kako je bilo propisano prethodnim zakonom. Učešće Ministarstva zdravlja u određivanju sanitarnih uslova u fazi koja prethodi planiranju i izgradnji objekata izražena je kroz mogućnost dostavljanja opštih, odnosno opštih i posebnih sanitarnih uslova u postupku izrade urbanističkih planova, ili u postupcima izrade akata o urbanističkim uslovima.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Ovlašćenje utvrđeno ovim članom Zakona zasnovano je na članu 48 stav 3 Zakona o planiranju i izgradnji ("Sl. glasnik RS", br. 47/2003), prema kome su organi, koji su zakonom ovlašćeni da utvrđuju posebne uslove za izgradnju objekata i uređenje prostora za koji se plan priprema, dužni da, na zahtev opštinske uprave, dostave sve potrebne podatke i uslove za njegovu izradu, u roku od 30 dana od dana dostavljanja zahteva, bez naknade.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Kada su u pitanju uslovi koji se daju radi izrade akta o urbanističko-tehničkim uslovima, primenjuje se odredba člana 41 stav 2 tač. 5) i 8) i člana 42 stav 2 tač. 1) i 13) Zakona o planiranju i izgradnji i član 17 stav 1 Pravilnika o sadržini, načinu izrade, načinu vršenja stručne kontrole urbanističkog plana, kao i uslovima i načinu stavljanja plana na javni uvid ("Sl. glasnik RS", br. 12/2004).</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Prilikom dostavljanja opštih, odnosno opštih i posebnih sanitarnih uslova u postupku izrade urbanističkih planova, odnosno u postupku izrade akata o urbanističkim uslovima, sanitarni inspektori su dužni da dostave samo one uslove (ili spisak propisa - zakona i podzakonskih akata kojima su ti uslovi propisani), koji se odnose na objekte koji podležu sanitarnom nadzoru i sanitarne uslove koji su sa aspekta zaštite zdravlja stanovništva, od značaja za izgradnju objekata i uređenje prostora.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Imajući u vidu da je članom 91 stav 1 tačka 4) Zakona o planiranju i izgradnji objekata propisano da se - uz zahtev za izdavanje odobrenja za izgradnju objekata, osim dokaza navedenih u tač. 1) do 3) tog člana, podnose i drugi dokazi </w:t>
      </w:r>
      <w:r w:rsidRPr="0033149A">
        <w:rPr>
          <w:rFonts w:ascii="Arial" w:eastAsia="Times New Roman" w:hAnsi="Arial" w:cs="Arial"/>
          <w:b/>
          <w:bCs/>
          <w:lang w:eastAsia="sr-Latn-RS"/>
        </w:rPr>
        <w:t>određeni urbanističkim planom, odnosno aktom o urbanističkim uslovima</w:t>
      </w:r>
      <w:r w:rsidRPr="0033149A">
        <w:rPr>
          <w:rFonts w:ascii="Arial" w:eastAsia="Times New Roman" w:hAnsi="Arial" w:cs="Arial"/>
          <w:lang w:eastAsia="sr-Latn-RS"/>
        </w:rPr>
        <w:t>, to je naročito važno da sanitarni inspektori, prilikom davanja mišljenja na urbanistički plan, odnosno prilikom davanja uslova za akt o urbanističko-tehničkim uslovima, u svim slučajevima kada se ti uslovi odnose na: objekte u kojima će se obavljati zdravstvena delatnost; objekte u kojima će se obavljati delatnost javnog snabdevanja stanovništva vodom za piće i objekte u kojima će se obavljati proizvodnja životnih namirnica putem industrijskih postrojenja i uređaja, na kraju dopisa koji dostavljaju nadležnoj opštinskoj upravi, obavezno, jasno naznače da je - za sve napred navedene objekte u izgradnji ili rekonstrukciji, a u skladu sa članom 17 Zakona - propisana obaveza prethodnog pribavljanja sanitarne saglasnosti na idejni projekat, a zatim za iste te objekte i pribavljanje sanitarne saglasnosti za korišćenje objekata, pre početka obavljanja delatnosti u objektu.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Ovlašćenje za ovakvo postupanje sanitarnih inspektora (dakle za dostavljanje navedenih podataka), utvrđeno je u članu 48 stav 3 Zakona o planiranju i izgradnji objekata, u kojem je precizno utvrđeno da je nadležni organ dužan da pored posebnih uslova potrebnih za izgradnju objekata i uređenje prostora, dostavi i sve podatke potrebne za izradu tog planskog akta, odnosno akta o urbanističko-tehničkim uslovima.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Napred navedeni deo poslova sanitarnih inspektora je od naročitog značaja u kasnijem delu postupka, u kojem stranka pribavlja odobrenje za izgradnju kod nadležnog opštinskog organa (primena člana 91 Zakona o planiranju i izgradnji). Na napred navedeni način postiže se cilj da u postupku izdavanja odobrenja za izgradnju - za navedene objekte - opštinski organ uprave, kao "drugi dokaz", upravo traži prethodno pribavljenu sanitarnu saglasnost na idejni projekat, imajući u vidu da je na navedeni način ta obaveza kroz dostavljeno mišljenje jasno sugerisana, odnosno ugrađena u urbanistički plan, odnosno u akt o urbanističko-tehničkim uslovima.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članu 17 Zakona definisan je deo sanitarnog nadzora koji bi se mogao definisati kao sanitarni nadzor nad objektima u izgradnji, odnosno rekonstrukciji. U postupku nadzora nad ovim objektima važno je imati u vidu da se za sve nove objekte koji su u fazi izgradnje, odnosno za sve postojeće objekte koji su u fazi rekonstrukcije, a u kojima će se obavljati: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1) zdravstvena delatnost,</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2) delatnost javnog snabdevanja stanovništva vodom za piće,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3) delatnost proizvodnje životnih namirnica putem industrijskih postrojenja i uređaja, </w:t>
      </w:r>
      <w:r w:rsidRPr="0033149A">
        <w:rPr>
          <w:rFonts w:ascii="Arial" w:eastAsia="Times New Roman" w:hAnsi="Arial" w:cs="Arial"/>
          <w:b/>
          <w:bCs/>
          <w:lang w:eastAsia="sr-Latn-RS"/>
        </w:rPr>
        <w:t>moraju pribaviti prethodne saglasnosti i to:</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sanitarna saglasnost na idejni projekat (član 17 stav 1) Zakona 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sanitarna saglasnost za korišćenje objekta (član 17 stav 2) Zakona.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Napomena: Pod pojmom "izgradnja objekta" podrazumeva se "skup radnji koji obuhvata: prethodne radove, izradu tehničke dokumentacije za izgradnju objekta, kontrolu tehničke dokumentacije, pripremne radnje za građenje, građenje objekta i stručni nadzor u toku građenja objekta" (član 2 stav 1 tačka 16) Zakona o planiranju i izgradnji), a pod pojmom "građenje" podrazumeva se izvođenje građevinskih i građevinsko-zanatskih radova, ugradnje instalacija, postrojenja i opreme (član 2 stav 1 tačka 24) Zakona o planiranju i izgradnji).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Pod pojmom "rekonstrukcija" podrazumeva se "izvođenje građevinskih i drugih radova na objektu, kojima se: vrši dogradnja, utiče na stabilnost i sigurnost objekta, menjaju konstruktivni elementi, menja tehnološki proces, menja spoljni izgled objekta, povećava broj funkcionalnih jedinica, utiče na bezbednost susednih objekata, saobraćaja i životne sredine, menja režim voda utiče na zaštitu prirodnog i nepokretnog kulturnog dobra, evidentirane nepokretnosti, dobra koje uživa, prethodnu zaštitu, njegove zaštićene okoline, osim konzervatorsko-restauratorskih radova (član 2 stav 1 tačka 25) Zakona o planiranju i izgradnji).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Uzimajući u obzir da je Zakonom jasno definisano da se ova vrsta sanitarnog nadzora sprovodi samo kada su u pitanju novi objekti u izgradnji i postojeći objekti u rekonstrukciji, to je rešena i dilema - u kojim slučajevima sanitarni inspektori utvrđuju ispunjenost propisanih sanitarnih uslova donošenjem rešenja kojima se daje sanitarna saglasnost na idejni projekat, odnosno sanitarna saglasnost za korišćenje objekata.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Za sve objekte za koje se u skladu sa članom 17 stav 1 Zakona izdaje sanitarna saglasnost na idejni projekat, izdaje se i sanitarna saglasnost za korišćenje tih objekata (član 17 stav 2 Zakona), pod uslovom da su ti objekti izgrađeni, odnosno rekonstruisani u skladu sa sanitarnim uslovima utvrđenim u idejnom projektu na koji je data sanitarna saglasnost. Upravo na ovaj način mora biti definisan i dispozitiv rešenja kojim se daje sanitarna saglasnost za korišćenje objekta.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xml:space="preserve">Na primer: Utvrđuje se da je objekat ___________, vlasnika (ili korisnika) _________________, koji se nalazi ________________ i u kojem će se obavljati delatnost ____________________, izgrađen (ili rekonstruisan) u skladu sa sanitarnim uslovima utvrđenim u idejnom projektu na koji je Rešenjem broj ___________ od dana _______ , data sanitarna saglasnost, i </w:t>
      </w:r>
      <w:r w:rsidRPr="0033149A">
        <w:rPr>
          <w:rFonts w:ascii="Arial" w:eastAsia="Times New Roman" w:hAnsi="Arial" w:cs="Arial"/>
          <w:b/>
          <w:bCs/>
          <w:lang w:eastAsia="sr-Latn-RS"/>
        </w:rPr>
        <w:t>daje se sanitarna saglasnost za korišćenje objekta.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Napomena: Obrazloženje svakog rešenja kojim se daje sanitarna saglasnost na idejni projekat, odnosno svakog rešenja kojim se daje sanitarna saglasnost za korišćenje objekta, mora obavezno sadržati naznaku propisa sa pozivom na članove propisa kojima su određeni sanitarni uslovi čiju, je ispunjenost sanitarni inspektor utvrđivao prilikom odlučivanja o davanju sanitarne saglasnosti na idejni projekat, odnosno prilikom odlučivanja o davanju sanitarne saglasnosti za korišćenje objekta.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U članu 18 Zakona utvrđeno je ovlašćenje sanitarnih inspektora da zabrane korišćenje objekta ili dela objekta u kojem se obavlja delatnost za koju je prethodno trebalo pribaviti sanitarnu saglasnost, kao i obaveza podnošenja prekršajne prijave protiv pravnih lica, organizacija i preduzetnika koji obavljaju delatnost utvrđenu u članu 17 stav 1 tač. 1) do 3) Zakona, ako pre početka obavljanja delatnosti nisu pribavili propisane sanitarne saglasnosti.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stavu 2 ovog člana utvrđena je mogućnost da sanitarni inspektor, svaki put u postupku redovnog nadzora, izvrši kontrolu pribavljenih sanitarnih saglasnosti, odnosno izdatih rešenja kojima se daje sanitarna saglasnost na idejni projekat, odnosno za korišćenje tog objekta.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19 - Za donošenje rešenja iz člana 17 st. 1 i 2 Zakona potreban je, prethodno dostavljen zahtev stranke, sa precizno definisanom delatnošću koja će se u objektu obavljati i sa dokazima koji se prilažu uz zahtev stranke, u skladu sa posebnim pravilnikom.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20 - Troškovi postupka, do donošenja posebnog Pravilnika, određivaće se u skladu sa postojećim Pravilnikom o troškovima i načinu utvrđivanja visine troškova nastalih u postupku vršenja inspekcijskog nadzora po zahtevom stranke ("Sl. glasnik RS", br. 41/96, 44/96, 39/99, 14/2000 i 58/2001).</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21 - Pravni osnov za poveravanje određenih poslova pokrajinskom organu uprave nadležnom za poslove zdravlja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22 - Definisanje obaveza koje imaju određeni pravni subjekti u pogledu saradnje i pružanja stručne pomoći u vršenju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23 - Definisane su obaveze pravnih lica, organizacija, preduzetnika i fizičkih lica, čija delatnost, odnosno objekti podležu sanitarnom nadzoru, u postupku vršenja sanitarnog nadzora, kao i prekršaj koji ova lica čine ukoliko se ponašaju suprotno ovoj odredbi. U skladu sa članom 35 stav 1 tačka 2) Zakona za ovaj prekršaj, podnosi se prekršajna prijava nadležnom organu koji nakon sprovedenog postupka utvrđivanja prekršajne odgovornosti može izreći novčanu kaznu od 250.000 do 500.000 dinara - za pravno lice i organizaciju, odnosno u iznosu od 100.000 do 300.000 dinara - za preduzetnika. Za isti prekršaj utvrđena je i odgovornost fizičkog lica koje u postupku utvrđivanja prekršajne odgovornosti pred nadležnim organom, za učinjeni prekršaj može biti kažnjeno novčanom kaznom u iznosu od 10.000 do 20.000 dinara.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24 - Definisano je pitanje ko može obavljati poslove sanitarnog nadzora i utvrđen je pravni osnov da ministar nadležan za poslove zdravlja, u zavisnosti od složenosti i obima pojedinih poslova, posebnim aktom kojim se uređuje organizacija i sistematizacija radnih mesta u Ministarstvu zdravlja, utvrdi poslove sanitarnog nadzora koje mogu obavljati lica sa visokom stručnom spremom, različitog obrazovnog profila, kao i poslove koje mogu obavljati viši sanitarni tehničari.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25 - Ovim članom utvrđen je pravni osnov kao mogućnost za priznavanje visoke stručne spreme licima koja su završila fakultet drugog obrazovnog profila, dakle u struci koja nije utvrđena ovim zakonom, pod uslovom da do dana stupanja na snagu ovog zakona već obavljaju poslove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26 - Pravni osnov da ministar propiše legitimaciju sanitarnog inspektora, kao i legitimaciju i znak sanitarnih inspektora na granici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27 - Ovim članom jasno su definisana prava i dužnosti sanitarnih inspektora i mere koje se rešenjem nalažu u postupku sanitarnog nadzora.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Član 28 - Utvrđena je obaveza pravnih lica, organizacija, preduzetnika i fizičkih lica da postupe po rešenju sanitarnog inspektora u roku određenom tim rešenjem.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stavu 2 ovog člana utvrđena je novina, da se preduzimanje izuzetno hitnih mera radi otklanjanja neposredne opasnosti po život i zdravlje ljudi može narediti i usmenim rešenjem, u skladu sa Zakonom o opštem upravnom postupku ("Sl. list SRJ", br. 33/97 i 31/2001). Donošenje usmenog rešenja u skladu sa stavom 3 ovog člana, mora se uneti u zapisnik o izvršenom sanitarnom nadzoru.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29 - Upravni postupak i pravo na žalbu - ovaj član ne predstavlja novinu u odnosu na prethodno zakonsko rešenje.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30 - Ovim članom utvrđena je nova, precizna norma na osnovu koje, pravna lica, organizacije i preduzetnici, mogu ponovo obavljati delatnost u objektu ili delu objekta za koji je prethodno izrečena mera zabrane korišćenja - samo pod uslovom da su u objektu otklonjeni utvrđeni nedostaci.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Ako u objektu nisu otklonjeni nedostaci utvrđeni rešenjem sanitarnog inspektora, a objekat počne sa radom, čini se novi prekršaj utvrđen članom 35 stav 1 tačka 4) Zakona zbog čega sanitarni inspektor podnosi novu prekršajnu prijavu.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31 - Ovim članom utvrđena je novina, primenom člana 31 moguće je izvršiti obezbeđivanje naređene mere kojom se zabranjuje korišćenje određenog objekta pod sanitarnim nadzorom, na način što će se na tim objektima, po završenom pregledu i zaključenom zapisniku kojim se konstatuju razlozi za zatvaranje objekta, na vrata glavnog ulaza u objekat, stavljati vidna oznaka "zatvoreno po rešenju sanitarnog inspektora" ili stavljanjem službenog pečata za otisak u vosku, takođe na vrata glavnog ulaza u objekat. Prilikom primene ove mere, ukoliko se ista sprovodi stavljanjem službenog pečata za otisak u vosku, mora se voditi računa da se ova mera može sprovoditi samo kada su u pitanju objekti koji imaju i sporedni - drugi ulaz.</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Ovim članom utvrđene su dve obaveze:</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obaveza vlasnika, odnosno korisnika objekta za koji je izrečena mera "zabrana korišćenja objekta", da obavesti sanitarnog inspektora da su otklonjeni nedostaci utvrđeni rešenjem sanitarnog inspektora - u trenutku kada nedostaci budu otklonjeni i kada želi da ponovo započne sa korišćenjem objekta, kao 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 obaveza sanitarnog inspektora da odmah ili u najkraćem roku po prijemu informacije da su nedostaci u objektu otklonjeni, izađe na lice mesta i posebnim zapisnikom konstatuju da su nedostaci otklonjeni i da se sa objekta može ukloniti vidni znak kojim se obezbeđivala naređena mera "zabrana korišćenja objekta".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32 - Obaveza vođenja propisanih evidencija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33 - Obaveza Ministarstva zdravlja da se stara o organizaciji i unapređivanju rada sanitarnih inspektora i njihovom stručnom usavršavanju</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 34 do 36 - Prekršaji definisani i klasifikovani prema težini društvene opasnosti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37 - Ovim članom određeni su prekršaji koje može da učini fizičko lice, zbog kojih se na licu mesta može izreći novčana kazna u iznosu od 5.000 dinara.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lastRenderedPageBreak/>
        <w:t>Napomena: Izricanje mandatne kazne, odnosno novčane kazne na licu mesta, unosi se u zapisnik koji mora biti potpun i u koji se, pored obaveznih podataka o objektu u kojem se vrši nadzor, delatnosti koja se u objektu obavlja, vlasniku, odnosno korisniku objekta, zatečenom činjeničnom stanju, unose i podaci o zaposlenom licu kome se izriče mandatna kazna, prekršaju koji je učinjen i izrečenoj mandatnoj kazni sa pozivom na član Zakona kojim je taj prekršaj propisan i opomenom da se izrečena novčana kazna mora platiti u ostavljenom roku od osam dana, pod pretnjom da neispunjavanje ove obaveze u ostavljenom roku prouzrokuje pokretanje prekršajnog postupka.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U napred navedenom postupku u kojem se izriče mandatna kazna, sanitarni inspektor dužan je da učiniocu prekršaja uruči popunjen uplatni nalog sa pozivom da izrečenu kaznu plati odmah, a najkasnije u roku od osam dana od dana izricanja kazne i nakon uplate dostavi na uvid primerak uplatnice kao dokaz o izvršenoj obavezi.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Samo uplatnica ili fotokopija uplatnice sastavni je deo predmeta u kojem je izrečena mandatna kazna.</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Izricanje mandatne kazne fizičkom licu, u skladu sa ovim zakonom, ne oslobađa odgovornosti za učinjen prekršaj pravno lice i odgovorno lice u tom pravnom licu, ili preduzetnika, ako je u skladu sa ovim zakonom, u konkretnom slučaju, utvrđen i prekršaj za koji su oni odgovorni.</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38 - Ovim članom utvrđena je obaveza Ministarstva zdravlja da u roku od šest meseci od dana stupanja na snagu Zakona, donese odgovarajuće pravilnike, kao i obaveza sanitarnih inspektora da do donošenja novih pravilnika, primenjuju postojeća podzakonska akta, u delu koji nije u suprotnosti sa ovim zakonom.</w:t>
      </w:r>
    </w:p>
    <w:p w:rsidR="0033149A" w:rsidRPr="0033149A" w:rsidRDefault="0033149A" w:rsidP="0033149A">
      <w:pPr>
        <w:spacing w:before="100" w:beforeAutospacing="1" w:after="100" w:afterAutospacing="1" w:line="240" w:lineRule="auto"/>
        <w:rPr>
          <w:rFonts w:ascii="Arial" w:eastAsia="Times New Roman" w:hAnsi="Arial" w:cs="Arial"/>
          <w:lang w:eastAsia="sr-Latn-RS"/>
        </w:rPr>
      </w:pPr>
      <w:r w:rsidRPr="0033149A">
        <w:rPr>
          <w:rFonts w:ascii="Arial" w:eastAsia="Times New Roman" w:hAnsi="Arial" w:cs="Arial"/>
          <w:lang w:eastAsia="sr-Latn-RS"/>
        </w:rPr>
        <w:t>Član 39 - Ovim članom osigurano je pravo svih pravnih lica, preduzetnika i fizičkih lica, da će se predmeti koji su započeti pre stupanja na snagu ovog zakona, rešavati u skladu sa propisima koji su bili na snazi do dana stupanja na snagu ovog zakona. Ova se odredba naročito odnosi na predmete po zahtevu stranaka, započete radi izdavanja sanitarnih saglasnosti."</w:t>
      </w:r>
    </w:p>
    <w:p w:rsidR="0033149A" w:rsidRPr="0033149A" w:rsidRDefault="0033149A" w:rsidP="0033149A">
      <w:pPr>
        <w:spacing w:before="100" w:beforeAutospacing="1" w:after="100" w:afterAutospacing="1" w:line="240" w:lineRule="auto"/>
        <w:rPr>
          <w:rFonts w:ascii="Arial" w:eastAsia="Times New Roman" w:hAnsi="Arial" w:cs="Arial"/>
          <w:b/>
          <w:bCs/>
          <w:lang w:eastAsia="sr-Latn-RS"/>
        </w:rPr>
      </w:pPr>
      <w:r w:rsidRPr="0033149A">
        <w:rPr>
          <w:rFonts w:ascii="Arial" w:eastAsia="Times New Roman" w:hAnsi="Arial" w:cs="Arial"/>
          <w:b/>
          <w:bCs/>
          <w:lang w:eastAsia="sr-Latn-RS"/>
        </w:rPr>
        <w:t>(Uputstvo Ministarstva zdravlja, br. 011-00-128/2004-04 od 26.11.2004. godine)</w:t>
      </w:r>
    </w:p>
    <w:p w:rsidR="003667AA" w:rsidRDefault="003667AA">
      <w:bookmarkStart w:id="0" w:name="_GoBack"/>
      <w:bookmarkEnd w:id="0"/>
    </w:p>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9A"/>
    <w:rsid w:val="0033149A"/>
    <w:rsid w:val="003667A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5458</Words>
  <Characters>31111</Characters>
  <Application>Microsoft Office Word</Application>
  <DocSecurity>0</DocSecurity>
  <Lines>259</Lines>
  <Paragraphs>72</Paragraphs>
  <ScaleCrop>false</ScaleCrop>
  <Company/>
  <LinksUpToDate>false</LinksUpToDate>
  <CharactersWithSpaces>36497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2017-02-08T12:56:00Z</dcterms:created>
  <dcterms:modified xsi:type="dcterms:W3CDTF">2017-02-08T12:56:00Z</dcterms:modified>
</cp:coreProperties>
</file>